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11044" w14:textId="77777777" w:rsidR="004E3AE4" w:rsidRPr="009C1058" w:rsidRDefault="004E3AE4" w:rsidP="008C25EA">
      <w:pPr>
        <w:rPr>
          <w:b/>
          <w:color w:val="00284A"/>
          <w:sz w:val="32"/>
          <w:szCs w:val="32"/>
          <w:lang w:val="en-AU"/>
        </w:rPr>
      </w:pPr>
      <w:r w:rsidRPr="009C1058">
        <w:rPr>
          <w:b/>
          <w:color w:val="00284A"/>
          <w:sz w:val="32"/>
          <w:szCs w:val="32"/>
          <w:lang w:val="en-AU"/>
        </w:rPr>
        <w:t>WHS005 Hazard Identification, Risk Assessment and Control</w:t>
      </w:r>
    </w:p>
    <w:p w14:paraId="2D411045" w14:textId="77777777" w:rsidR="004E3AE4" w:rsidRPr="009C1058" w:rsidRDefault="004E3AE4" w:rsidP="004E3AE4">
      <w:pPr>
        <w:jc w:val="both"/>
        <w:rPr>
          <w:i/>
          <w:color w:val="FF0000"/>
          <w:sz w:val="20"/>
          <w:szCs w:val="20"/>
          <w:lang w:val="en-AU"/>
        </w:rPr>
      </w:pPr>
    </w:p>
    <w:p w14:paraId="2D411046" w14:textId="77777777" w:rsidR="004E3AE4" w:rsidRPr="009C1058" w:rsidRDefault="004E3AE4" w:rsidP="004E3AE4">
      <w:pPr>
        <w:jc w:val="both"/>
        <w:rPr>
          <w:i/>
          <w:color w:val="FF0000"/>
          <w:sz w:val="20"/>
          <w:szCs w:val="20"/>
          <w:lang w:val="en-AU"/>
        </w:rPr>
      </w:pPr>
      <w:r w:rsidRPr="009C1058">
        <w:rPr>
          <w:i/>
          <w:color w:val="FF0000"/>
          <w:sz w:val="20"/>
          <w:szCs w:val="20"/>
          <w:lang w:val="en-AU"/>
        </w:rPr>
        <w:t xml:space="preserve">References: </w:t>
      </w:r>
    </w:p>
    <w:p w14:paraId="2D411047" w14:textId="77777777" w:rsidR="004E3AE4" w:rsidRPr="009C1058" w:rsidRDefault="004E3AE4" w:rsidP="004E3AE4">
      <w:pPr>
        <w:pStyle w:val="BodyText"/>
        <w:numPr>
          <w:ilvl w:val="0"/>
          <w:numId w:val="8"/>
        </w:numPr>
        <w:spacing w:before="0" w:after="0" w:line="240" w:lineRule="auto"/>
        <w:jc w:val="both"/>
        <w:rPr>
          <w:i/>
          <w:color w:val="FF0000"/>
          <w:sz w:val="20"/>
          <w:szCs w:val="20"/>
          <w:lang w:val="en-AU"/>
        </w:rPr>
      </w:pPr>
      <w:r w:rsidRPr="009C1058">
        <w:rPr>
          <w:i/>
          <w:color w:val="FF0000"/>
          <w:sz w:val="20"/>
          <w:szCs w:val="20"/>
          <w:lang w:val="en-AU"/>
        </w:rPr>
        <w:t>WHS Regulation 2011 ch.3 (general risk &amp; workplace management)</w:t>
      </w:r>
    </w:p>
    <w:p w14:paraId="2D411048" w14:textId="77777777" w:rsidR="004E3AE4" w:rsidRPr="009C1058" w:rsidRDefault="004E3AE4" w:rsidP="004E3AE4">
      <w:pPr>
        <w:numPr>
          <w:ilvl w:val="0"/>
          <w:numId w:val="8"/>
        </w:numPr>
        <w:jc w:val="both"/>
        <w:rPr>
          <w:i/>
          <w:color w:val="FF0000"/>
          <w:sz w:val="20"/>
          <w:szCs w:val="20"/>
          <w:lang w:val="en-AU"/>
        </w:rPr>
      </w:pPr>
      <w:r w:rsidRPr="009C1058">
        <w:rPr>
          <w:i/>
          <w:color w:val="FF0000"/>
          <w:sz w:val="20"/>
          <w:szCs w:val="20"/>
          <w:lang w:val="en-AU"/>
        </w:rPr>
        <w:t>WHS Act 2011 pt.2 div.1 s.17 (risk management)</w:t>
      </w:r>
    </w:p>
    <w:p w14:paraId="2D411049" w14:textId="77777777" w:rsidR="004E3AE4" w:rsidRPr="009C1058" w:rsidRDefault="004E3AE4" w:rsidP="004E3AE4">
      <w:pPr>
        <w:numPr>
          <w:ilvl w:val="0"/>
          <w:numId w:val="8"/>
        </w:numPr>
        <w:jc w:val="both"/>
        <w:rPr>
          <w:i/>
          <w:color w:val="FF0000"/>
          <w:sz w:val="20"/>
          <w:szCs w:val="20"/>
          <w:lang w:val="en-AU"/>
        </w:rPr>
      </w:pPr>
      <w:r w:rsidRPr="009C1058">
        <w:rPr>
          <w:i/>
          <w:color w:val="FF0000"/>
          <w:sz w:val="20"/>
          <w:szCs w:val="20"/>
          <w:lang w:val="en-AU"/>
        </w:rPr>
        <w:t xml:space="preserve">ISO31000 – 2009 Risk Management Principles &amp; Guidelines </w:t>
      </w:r>
    </w:p>
    <w:p w14:paraId="2D41104A" w14:textId="77777777" w:rsidR="004E3AE4" w:rsidRPr="009C1058" w:rsidRDefault="004E3AE4" w:rsidP="004E3AE4">
      <w:pPr>
        <w:numPr>
          <w:ilvl w:val="0"/>
          <w:numId w:val="8"/>
        </w:numPr>
        <w:jc w:val="both"/>
        <w:rPr>
          <w:i/>
          <w:color w:val="FF0000"/>
          <w:sz w:val="20"/>
          <w:szCs w:val="20"/>
          <w:lang w:val="en-AU"/>
        </w:rPr>
      </w:pPr>
      <w:r w:rsidRPr="009C1058">
        <w:rPr>
          <w:i/>
          <w:color w:val="FF0000"/>
          <w:sz w:val="20"/>
          <w:szCs w:val="20"/>
          <w:lang w:val="en-AU"/>
        </w:rPr>
        <w:t>WorkCover NSW – COP: How to Manage WHS Risks (2011)</w:t>
      </w:r>
    </w:p>
    <w:p w14:paraId="2D41104B" w14:textId="77777777" w:rsidR="004E3AE4" w:rsidRPr="009C1058" w:rsidRDefault="004E3AE4" w:rsidP="004E3AE4">
      <w:pPr>
        <w:jc w:val="both"/>
        <w:rPr>
          <w:sz w:val="20"/>
          <w:szCs w:val="20"/>
          <w:lang w:val="en-AU"/>
        </w:rPr>
      </w:pPr>
    </w:p>
    <w:p w14:paraId="2D41104C" w14:textId="77777777" w:rsidR="004E3AE4" w:rsidRPr="009C1058" w:rsidRDefault="004E3AE4" w:rsidP="006A7569">
      <w:pPr>
        <w:rPr>
          <w:b/>
          <w:color w:val="auto"/>
          <w:sz w:val="20"/>
          <w:szCs w:val="20"/>
          <w:lang w:val="en-AU"/>
        </w:rPr>
      </w:pPr>
      <w:r w:rsidRPr="009C1058">
        <w:rPr>
          <w:b/>
          <w:color w:val="auto"/>
          <w:sz w:val="20"/>
          <w:szCs w:val="20"/>
          <w:lang w:val="en-AU"/>
        </w:rPr>
        <w:t>Purpose</w:t>
      </w:r>
    </w:p>
    <w:p w14:paraId="2D41104D" w14:textId="77777777" w:rsidR="004E3AE4" w:rsidRPr="009C1058" w:rsidRDefault="004E3AE4" w:rsidP="006A7569">
      <w:pPr>
        <w:rPr>
          <w:color w:val="auto"/>
          <w:sz w:val="20"/>
          <w:szCs w:val="20"/>
          <w:lang w:val="en-AU"/>
        </w:rPr>
      </w:pPr>
      <w:r w:rsidRPr="009C1058">
        <w:rPr>
          <w:color w:val="auto"/>
          <w:sz w:val="20"/>
          <w:szCs w:val="20"/>
          <w:lang w:val="en-AU"/>
        </w:rPr>
        <w:t>To have a defined method of hazard identification, risk assessment and control so as to eliminate or minimise risk and the potential for work place related injuries and incidents.</w:t>
      </w:r>
    </w:p>
    <w:p w14:paraId="2D41104E" w14:textId="77777777" w:rsidR="004E3AE4" w:rsidRPr="009C1058" w:rsidRDefault="004E3AE4" w:rsidP="006A7569">
      <w:pPr>
        <w:rPr>
          <w:color w:val="auto"/>
          <w:sz w:val="20"/>
          <w:szCs w:val="20"/>
          <w:lang w:val="en-AU"/>
        </w:rPr>
      </w:pPr>
    </w:p>
    <w:p w14:paraId="2D41104F" w14:textId="77777777" w:rsidR="004E3AE4" w:rsidRPr="009C1058" w:rsidRDefault="004E3AE4" w:rsidP="006A7569">
      <w:pPr>
        <w:rPr>
          <w:b/>
          <w:color w:val="auto"/>
          <w:sz w:val="20"/>
          <w:szCs w:val="20"/>
          <w:lang w:val="en-AU"/>
        </w:rPr>
      </w:pPr>
      <w:r w:rsidRPr="009C1058">
        <w:rPr>
          <w:b/>
          <w:color w:val="auto"/>
          <w:sz w:val="20"/>
          <w:szCs w:val="20"/>
          <w:lang w:val="en-AU"/>
        </w:rPr>
        <w:t>Scope</w:t>
      </w:r>
    </w:p>
    <w:p w14:paraId="2D411050" w14:textId="77777777" w:rsidR="004E3AE4" w:rsidRPr="009C1058" w:rsidRDefault="004E3AE4" w:rsidP="006A7569">
      <w:pPr>
        <w:rPr>
          <w:color w:val="auto"/>
          <w:sz w:val="20"/>
          <w:szCs w:val="20"/>
          <w:lang w:val="en-AU"/>
        </w:rPr>
      </w:pPr>
      <w:r w:rsidRPr="009C1058">
        <w:rPr>
          <w:color w:val="auto"/>
          <w:sz w:val="20"/>
          <w:szCs w:val="20"/>
          <w:lang w:val="en-AU"/>
        </w:rPr>
        <w:t>This procedure covers all workers. Ultimate responsibility for this procedure lies with Management and those delegated to perform specific risk management tasks. This procedure applies to all activities within the workplace.</w:t>
      </w:r>
    </w:p>
    <w:p w14:paraId="2D411051" w14:textId="77777777" w:rsidR="004E3AE4" w:rsidRPr="009C1058" w:rsidRDefault="004E3AE4" w:rsidP="006A7569">
      <w:pPr>
        <w:rPr>
          <w:color w:val="auto"/>
          <w:sz w:val="20"/>
          <w:szCs w:val="20"/>
          <w:lang w:val="en-AU"/>
        </w:rPr>
      </w:pPr>
    </w:p>
    <w:p w14:paraId="2D411052" w14:textId="77777777" w:rsidR="004E3AE4" w:rsidRPr="009C1058" w:rsidRDefault="004E3AE4" w:rsidP="006A7569">
      <w:pPr>
        <w:rPr>
          <w:b/>
          <w:color w:val="auto"/>
          <w:sz w:val="20"/>
          <w:szCs w:val="20"/>
          <w:lang w:val="en-AU"/>
        </w:rPr>
      </w:pPr>
      <w:r w:rsidRPr="009C1058">
        <w:rPr>
          <w:b/>
          <w:color w:val="auto"/>
          <w:sz w:val="20"/>
          <w:szCs w:val="20"/>
          <w:lang w:val="en-AU"/>
        </w:rPr>
        <w:t>Responsibilities</w:t>
      </w:r>
    </w:p>
    <w:p w14:paraId="2D411053" w14:textId="77777777" w:rsidR="004E3AE4" w:rsidRPr="009C1058" w:rsidRDefault="004E3AE4" w:rsidP="006A7569">
      <w:pPr>
        <w:rPr>
          <w:color w:val="auto"/>
          <w:sz w:val="20"/>
          <w:szCs w:val="20"/>
          <w:lang w:val="en-AU"/>
        </w:rPr>
      </w:pPr>
      <w:r w:rsidRPr="009C1058">
        <w:rPr>
          <w:color w:val="auto"/>
          <w:sz w:val="20"/>
          <w:szCs w:val="20"/>
          <w:lang w:val="en-AU"/>
        </w:rPr>
        <w:t>Management have the responsibility to:</w:t>
      </w:r>
    </w:p>
    <w:p w14:paraId="2D411054" w14:textId="77777777" w:rsidR="004E3AE4" w:rsidRPr="009C1058" w:rsidRDefault="004E3AE4" w:rsidP="006A7569">
      <w:pPr>
        <w:numPr>
          <w:ilvl w:val="0"/>
          <w:numId w:val="6"/>
        </w:numPr>
        <w:tabs>
          <w:tab w:val="clear" w:pos="720"/>
          <w:tab w:val="num" w:pos="360"/>
        </w:tabs>
        <w:ind w:left="360"/>
        <w:rPr>
          <w:color w:val="auto"/>
          <w:sz w:val="20"/>
          <w:szCs w:val="20"/>
          <w:lang w:val="en-AU"/>
        </w:rPr>
      </w:pPr>
      <w:r w:rsidRPr="009C1058">
        <w:rPr>
          <w:color w:val="auto"/>
          <w:sz w:val="20"/>
          <w:szCs w:val="20"/>
          <w:lang w:val="en-AU"/>
        </w:rPr>
        <w:t>Understand and implement the process and procedures of risk management.</w:t>
      </w:r>
    </w:p>
    <w:p w14:paraId="2D411055" w14:textId="77777777" w:rsidR="004E3AE4" w:rsidRPr="009C1058" w:rsidRDefault="004E3AE4" w:rsidP="006A7569">
      <w:pPr>
        <w:numPr>
          <w:ilvl w:val="0"/>
          <w:numId w:val="6"/>
        </w:numPr>
        <w:tabs>
          <w:tab w:val="clear" w:pos="720"/>
          <w:tab w:val="num" w:pos="360"/>
        </w:tabs>
        <w:ind w:left="360"/>
        <w:rPr>
          <w:color w:val="auto"/>
          <w:sz w:val="20"/>
          <w:szCs w:val="20"/>
          <w:lang w:val="en-AU"/>
        </w:rPr>
      </w:pPr>
      <w:r w:rsidRPr="009C1058">
        <w:rPr>
          <w:color w:val="auto"/>
          <w:sz w:val="20"/>
          <w:szCs w:val="20"/>
          <w:lang w:val="en-AU"/>
        </w:rPr>
        <w:t>Ensure staff receive the necessary training and instruction in relation to risk management.</w:t>
      </w:r>
    </w:p>
    <w:p w14:paraId="2D411056" w14:textId="77777777" w:rsidR="004E3AE4" w:rsidRPr="009C1058" w:rsidRDefault="004E3AE4" w:rsidP="006A7569">
      <w:pPr>
        <w:rPr>
          <w:color w:val="auto"/>
          <w:sz w:val="20"/>
          <w:szCs w:val="20"/>
          <w:lang w:val="en-AU"/>
        </w:rPr>
      </w:pPr>
    </w:p>
    <w:p w14:paraId="2D411057" w14:textId="77777777" w:rsidR="004E3AE4" w:rsidRPr="009C1058" w:rsidRDefault="004E3AE4" w:rsidP="006A7569">
      <w:pPr>
        <w:rPr>
          <w:color w:val="auto"/>
          <w:sz w:val="20"/>
          <w:szCs w:val="20"/>
          <w:lang w:val="en-AU"/>
        </w:rPr>
      </w:pPr>
      <w:r w:rsidRPr="009C1058">
        <w:rPr>
          <w:color w:val="auto"/>
          <w:sz w:val="20"/>
          <w:szCs w:val="20"/>
          <w:lang w:val="en-AU"/>
        </w:rPr>
        <w:t>Staff have the responsibility to:</w:t>
      </w:r>
    </w:p>
    <w:p w14:paraId="2D411058" w14:textId="77777777" w:rsidR="004E3AE4" w:rsidRPr="009C1058" w:rsidRDefault="004E3AE4" w:rsidP="006A7569">
      <w:pPr>
        <w:numPr>
          <w:ilvl w:val="0"/>
          <w:numId w:val="7"/>
        </w:numPr>
        <w:rPr>
          <w:color w:val="auto"/>
          <w:sz w:val="20"/>
          <w:szCs w:val="20"/>
          <w:lang w:val="en-AU"/>
        </w:rPr>
      </w:pPr>
      <w:r w:rsidRPr="009C1058">
        <w:rPr>
          <w:color w:val="auto"/>
          <w:sz w:val="20"/>
          <w:szCs w:val="20"/>
          <w:lang w:val="en-AU"/>
        </w:rPr>
        <w:t>Ensure they follow the hazard identification processes of the workplace particularly with regard to notification of operational hazards as they may occur and to notify management immediately</w:t>
      </w:r>
    </w:p>
    <w:p w14:paraId="2D411059" w14:textId="77777777" w:rsidR="004E3AE4" w:rsidRPr="009C1058" w:rsidRDefault="004E3AE4" w:rsidP="006A7569">
      <w:pPr>
        <w:numPr>
          <w:ilvl w:val="0"/>
          <w:numId w:val="7"/>
        </w:numPr>
        <w:rPr>
          <w:color w:val="auto"/>
          <w:sz w:val="20"/>
          <w:szCs w:val="20"/>
          <w:lang w:val="en-AU"/>
        </w:rPr>
      </w:pPr>
      <w:r w:rsidRPr="009C1058">
        <w:rPr>
          <w:color w:val="auto"/>
          <w:sz w:val="20"/>
          <w:szCs w:val="20"/>
          <w:lang w:val="en-AU"/>
        </w:rPr>
        <w:t xml:space="preserve">To follow any safe work practices that have been agreed in order to minimize the potential of incidents and accidents </w:t>
      </w:r>
    </w:p>
    <w:p w14:paraId="2D41105A" w14:textId="77777777" w:rsidR="004E3AE4" w:rsidRPr="009C1058" w:rsidRDefault="004E3AE4" w:rsidP="006A7569">
      <w:pPr>
        <w:rPr>
          <w:color w:val="auto"/>
          <w:sz w:val="20"/>
          <w:szCs w:val="20"/>
          <w:lang w:val="en-AU"/>
        </w:rPr>
      </w:pPr>
    </w:p>
    <w:p w14:paraId="2D41105B" w14:textId="77777777" w:rsidR="004E3AE4" w:rsidRPr="009C1058" w:rsidRDefault="004E3AE4" w:rsidP="006A7569">
      <w:pPr>
        <w:rPr>
          <w:b/>
          <w:color w:val="auto"/>
          <w:sz w:val="20"/>
          <w:szCs w:val="20"/>
          <w:lang w:val="en-AU"/>
        </w:rPr>
      </w:pPr>
      <w:r w:rsidRPr="009C1058">
        <w:rPr>
          <w:b/>
          <w:color w:val="auto"/>
          <w:sz w:val="20"/>
          <w:szCs w:val="20"/>
          <w:lang w:val="en-AU"/>
        </w:rPr>
        <w:t>Terms</w:t>
      </w:r>
    </w:p>
    <w:p w14:paraId="2D41105C" w14:textId="77777777" w:rsidR="004E3AE4" w:rsidRPr="009C1058" w:rsidRDefault="004E3AE4" w:rsidP="006A7569">
      <w:pPr>
        <w:pStyle w:val="ListParagraph"/>
        <w:numPr>
          <w:ilvl w:val="0"/>
          <w:numId w:val="11"/>
        </w:numPr>
        <w:rPr>
          <w:b/>
          <w:color w:val="auto"/>
          <w:sz w:val="20"/>
          <w:szCs w:val="20"/>
          <w:lang w:val="en-AU"/>
        </w:rPr>
      </w:pPr>
      <w:r w:rsidRPr="009C1058">
        <w:rPr>
          <w:b/>
          <w:i/>
          <w:color w:val="auto"/>
          <w:sz w:val="20"/>
          <w:szCs w:val="20"/>
          <w:lang w:val="en-AU"/>
        </w:rPr>
        <w:t>Hazard</w:t>
      </w:r>
      <w:r w:rsidR="002317E9" w:rsidRPr="009C1058">
        <w:rPr>
          <w:color w:val="auto"/>
          <w:sz w:val="20"/>
          <w:szCs w:val="20"/>
          <w:lang w:val="en-AU"/>
        </w:rPr>
        <w:t xml:space="preserve"> –</w:t>
      </w:r>
      <w:r w:rsidR="009C1058" w:rsidRPr="009C1058">
        <w:rPr>
          <w:color w:val="auto"/>
          <w:sz w:val="20"/>
          <w:szCs w:val="20"/>
          <w:lang w:val="en-AU"/>
        </w:rPr>
        <w:t xml:space="preserve"> </w:t>
      </w:r>
      <w:r w:rsidRPr="009C1058">
        <w:rPr>
          <w:color w:val="auto"/>
          <w:sz w:val="20"/>
          <w:szCs w:val="20"/>
          <w:lang w:val="en-AU"/>
        </w:rPr>
        <w:t xml:space="preserve">an activity or physical situation that has the potential to </w:t>
      </w:r>
      <w:r w:rsidR="002317E9" w:rsidRPr="009C1058">
        <w:rPr>
          <w:color w:val="auto"/>
          <w:sz w:val="20"/>
          <w:szCs w:val="20"/>
          <w:lang w:val="en-AU"/>
        </w:rPr>
        <w:t xml:space="preserve">cause </w:t>
      </w:r>
      <w:r w:rsidR="009C1058" w:rsidRPr="009C1058">
        <w:rPr>
          <w:color w:val="auto"/>
          <w:sz w:val="20"/>
          <w:szCs w:val="20"/>
          <w:lang w:val="en-AU"/>
        </w:rPr>
        <w:t>harm.</w:t>
      </w:r>
    </w:p>
    <w:p w14:paraId="2D41105D" w14:textId="77777777" w:rsidR="004E3AE4" w:rsidRPr="009C1058" w:rsidRDefault="004E3AE4" w:rsidP="006A7569">
      <w:pPr>
        <w:pStyle w:val="ListParagraph"/>
        <w:numPr>
          <w:ilvl w:val="0"/>
          <w:numId w:val="11"/>
        </w:numPr>
        <w:rPr>
          <w:color w:val="auto"/>
          <w:sz w:val="20"/>
          <w:szCs w:val="20"/>
          <w:lang w:val="en-AU"/>
        </w:rPr>
      </w:pPr>
      <w:r w:rsidRPr="009C1058">
        <w:rPr>
          <w:b/>
          <w:i/>
          <w:color w:val="auto"/>
          <w:sz w:val="20"/>
          <w:szCs w:val="20"/>
          <w:lang w:val="en-AU"/>
        </w:rPr>
        <w:t>Hazard identification</w:t>
      </w:r>
      <w:r w:rsidR="002317E9" w:rsidRPr="009C1058">
        <w:rPr>
          <w:color w:val="auto"/>
          <w:sz w:val="20"/>
          <w:szCs w:val="20"/>
          <w:lang w:val="en-AU"/>
        </w:rPr>
        <w:t xml:space="preserve"> –</w:t>
      </w:r>
      <w:r w:rsidR="009C1058" w:rsidRPr="009C1058">
        <w:rPr>
          <w:color w:val="auto"/>
          <w:sz w:val="20"/>
          <w:szCs w:val="20"/>
          <w:lang w:val="en-AU"/>
        </w:rPr>
        <w:t xml:space="preserve"> </w:t>
      </w:r>
      <w:r w:rsidRPr="009C1058">
        <w:rPr>
          <w:color w:val="auto"/>
          <w:sz w:val="20"/>
          <w:szCs w:val="20"/>
          <w:lang w:val="en-AU"/>
        </w:rPr>
        <w:t>the procedure used to identify situa</w:t>
      </w:r>
      <w:r w:rsidR="009C1058" w:rsidRPr="009C1058">
        <w:rPr>
          <w:color w:val="auto"/>
          <w:sz w:val="20"/>
          <w:szCs w:val="20"/>
          <w:lang w:val="en-AU"/>
        </w:rPr>
        <w:t>tions that could lead to injury.</w:t>
      </w:r>
    </w:p>
    <w:p w14:paraId="2D41105E" w14:textId="77777777" w:rsidR="004E3AE4" w:rsidRPr="009C1058" w:rsidRDefault="004E3AE4" w:rsidP="006A7569">
      <w:pPr>
        <w:pStyle w:val="ListParagraph"/>
        <w:numPr>
          <w:ilvl w:val="0"/>
          <w:numId w:val="11"/>
        </w:numPr>
        <w:rPr>
          <w:color w:val="auto"/>
          <w:sz w:val="20"/>
          <w:szCs w:val="20"/>
          <w:lang w:val="en-AU"/>
        </w:rPr>
      </w:pPr>
      <w:r w:rsidRPr="009C1058">
        <w:rPr>
          <w:b/>
          <w:i/>
          <w:color w:val="auto"/>
          <w:sz w:val="20"/>
          <w:szCs w:val="20"/>
          <w:lang w:val="en-AU"/>
        </w:rPr>
        <w:t>Risk</w:t>
      </w:r>
      <w:r w:rsidR="002317E9" w:rsidRPr="009C1058">
        <w:rPr>
          <w:i/>
          <w:color w:val="auto"/>
          <w:sz w:val="20"/>
          <w:szCs w:val="20"/>
          <w:lang w:val="en-AU"/>
        </w:rPr>
        <w:t xml:space="preserve"> –</w:t>
      </w:r>
      <w:r w:rsidR="009C1058" w:rsidRPr="009C1058">
        <w:rPr>
          <w:i/>
          <w:color w:val="auto"/>
          <w:sz w:val="20"/>
          <w:szCs w:val="20"/>
          <w:lang w:val="en-AU"/>
        </w:rPr>
        <w:t xml:space="preserve"> </w:t>
      </w:r>
      <w:r w:rsidRPr="009C1058">
        <w:rPr>
          <w:color w:val="auto"/>
          <w:sz w:val="20"/>
          <w:szCs w:val="20"/>
          <w:lang w:val="en-AU"/>
        </w:rPr>
        <w:t xml:space="preserve">the potential injury, incident or damage to property or people that </w:t>
      </w:r>
      <w:r w:rsidR="002317E9" w:rsidRPr="009C1058">
        <w:rPr>
          <w:color w:val="auto"/>
          <w:sz w:val="20"/>
          <w:szCs w:val="20"/>
          <w:lang w:val="en-AU"/>
        </w:rPr>
        <w:t xml:space="preserve">could </w:t>
      </w:r>
      <w:r w:rsidRPr="009C1058">
        <w:rPr>
          <w:color w:val="auto"/>
          <w:sz w:val="20"/>
          <w:szCs w:val="20"/>
          <w:lang w:val="en-AU"/>
        </w:rPr>
        <w:t>resu</w:t>
      </w:r>
      <w:r w:rsidR="009C1058" w:rsidRPr="009C1058">
        <w:rPr>
          <w:color w:val="auto"/>
          <w:sz w:val="20"/>
          <w:szCs w:val="20"/>
          <w:lang w:val="en-AU"/>
        </w:rPr>
        <w:t>lt from exposure to the hazard.</w:t>
      </w:r>
    </w:p>
    <w:p w14:paraId="2D41105F" w14:textId="77777777" w:rsidR="004E3AE4" w:rsidRPr="009C1058" w:rsidRDefault="004E3AE4" w:rsidP="006A7569">
      <w:pPr>
        <w:pStyle w:val="ListParagraph"/>
        <w:numPr>
          <w:ilvl w:val="0"/>
          <w:numId w:val="11"/>
        </w:numPr>
        <w:rPr>
          <w:color w:val="auto"/>
          <w:sz w:val="20"/>
          <w:szCs w:val="20"/>
          <w:lang w:val="en-AU"/>
        </w:rPr>
      </w:pPr>
      <w:r w:rsidRPr="009C1058">
        <w:rPr>
          <w:b/>
          <w:i/>
          <w:color w:val="auto"/>
          <w:sz w:val="20"/>
          <w:szCs w:val="20"/>
          <w:lang w:val="en-AU"/>
        </w:rPr>
        <w:t>Risk Assessment</w:t>
      </w:r>
      <w:r w:rsidR="002317E9" w:rsidRPr="009C1058">
        <w:rPr>
          <w:color w:val="auto"/>
          <w:sz w:val="20"/>
          <w:szCs w:val="20"/>
          <w:lang w:val="en-AU"/>
        </w:rPr>
        <w:t xml:space="preserve"> –</w:t>
      </w:r>
      <w:r w:rsidR="009C1058" w:rsidRPr="009C1058">
        <w:rPr>
          <w:color w:val="auto"/>
          <w:sz w:val="20"/>
          <w:szCs w:val="20"/>
          <w:lang w:val="en-AU"/>
        </w:rPr>
        <w:t xml:space="preserve"> </w:t>
      </w:r>
      <w:r w:rsidRPr="009C1058">
        <w:rPr>
          <w:color w:val="auto"/>
          <w:sz w:val="20"/>
          <w:szCs w:val="20"/>
          <w:lang w:val="en-AU"/>
        </w:rPr>
        <w:t>the evaluation of the likelihood of an injury, incident or damage and the conse</w:t>
      </w:r>
      <w:r w:rsidR="009C1058" w:rsidRPr="009C1058">
        <w:rPr>
          <w:color w:val="auto"/>
          <w:sz w:val="20"/>
          <w:szCs w:val="20"/>
          <w:lang w:val="en-AU"/>
        </w:rPr>
        <w:t>quences or outcomes associated.</w:t>
      </w:r>
    </w:p>
    <w:p w14:paraId="2D411060" w14:textId="77777777" w:rsidR="004E3AE4" w:rsidRPr="009C1058" w:rsidRDefault="004E3AE4" w:rsidP="006A7569">
      <w:pPr>
        <w:pStyle w:val="ListParagraph"/>
        <w:numPr>
          <w:ilvl w:val="0"/>
          <w:numId w:val="11"/>
        </w:numPr>
        <w:rPr>
          <w:color w:val="auto"/>
          <w:sz w:val="20"/>
          <w:szCs w:val="20"/>
          <w:lang w:val="en-AU"/>
        </w:rPr>
      </w:pPr>
      <w:r w:rsidRPr="009C1058">
        <w:rPr>
          <w:b/>
          <w:i/>
          <w:color w:val="auto"/>
          <w:sz w:val="20"/>
          <w:szCs w:val="20"/>
          <w:lang w:val="en-AU"/>
        </w:rPr>
        <w:t>Risk Control</w:t>
      </w:r>
      <w:r w:rsidR="002317E9" w:rsidRPr="009C1058">
        <w:rPr>
          <w:color w:val="auto"/>
          <w:sz w:val="20"/>
          <w:szCs w:val="20"/>
          <w:lang w:val="en-AU"/>
        </w:rPr>
        <w:t xml:space="preserve"> –</w:t>
      </w:r>
      <w:r w:rsidR="009C1058" w:rsidRPr="009C1058">
        <w:rPr>
          <w:color w:val="auto"/>
          <w:sz w:val="20"/>
          <w:szCs w:val="20"/>
          <w:lang w:val="en-AU"/>
        </w:rPr>
        <w:t xml:space="preserve"> </w:t>
      </w:r>
      <w:r w:rsidRPr="009C1058">
        <w:rPr>
          <w:color w:val="auto"/>
          <w:sz w:val="20"/>
          <w:szCs w:val="20"/>
          <w:lang w:val="en-AU"/>
        </w:rPr>
        <w:t xml:space="preserve">how the risk associated with the hazard can be eliminated or </w:t>
      </w:r>
      <w:r w:rsidR="002317E9" w:rsidRPr="009C1058">
        <w:rPr>
          <w:color w:val="auto"/>
          <w:sz w:val="20"/>
          <w:szCs w:val="20"/>
          <w:lang w:val="en-AU"/>
        </w:rPr>
        <w:t xml:space="preserve">controlled. </w:t>
      </w:r>
      <w:r w:rsidRPr="009C1058">
        <w:rPr>
          <w:color w:val="auto"/>
          <w:sz w:val="20"/>
          <w:szCs w:val="20"/>
          <w:lang w:val="en-AU"/>
        </w:rPr>
        <w:t xml:space="preserve">The “Hierarchy of Control” is the preferred order of risk control. </w:t>
      </w:r>
      <w:r w:rsidR="002317E9" w:rsidRPr="009C1058">
        <w:rPr>
          <w:color w:val="auto"/>
          <w:sz w:val="20"/>
          <w:szCs w:val="20"/>
          <w:lang w:val="en-AU"/>
        </w:rPr>
        <w:t xml:space="preserve">  </w:t>
      </w:r>
    </w:p>
    <w:p w14:paraId="2D411061" w14:textId="77777777" w:rsidR="004E3AE4" w:rsidRPr="009C1058" w:rsidRDefault="004E3AE4" w:rsidP="006A7569">
      <w:pPr>
        <w:rPr>
          <w:color w:val="auto"/>
          <w:sz w:val="20"/>
          <w:szCs w:val="20"/>
          <w:lang w:val="en-AU"/>
        </w:rPr>
      </w:pPr>
    </w:p>
    <w:p w14:paraId="2D411062" w14:textId="77777777" w:rsidR="004E3AE4" w:rsidRPr="009C1058" w:rsidRDefault="004E3AE4" w:rsidP="006A7569">
      <w:pPr>
        <w:rPr>
          <w:color w:val="auto"/>
          <w:sz w:val="20"/>
          <w:szCs w:val="20"/>
          <w:lang w:val="en-AU"/>
        </w:rPr>
      </w:pPr>
      <w:r w:rsidRPr="009C1058">
        <w:rPr>
          <w:b/>
          <w:color w:val="auto"/>
          <w:sz w:val="20"/>
          <w:szCs w:val="20"/>
          <w:lang w:val="en-AU"/>
        </w:rPr>
        <w:t xml:space="preserve">The Process of WHS Risk Management (Refer to </w:t>
      </w:r>
      <w:proofErr w:type="spellStart"/>
      <w:r w:rsidRPr="009C1058">
        <w:rPr>
          <w:b/>
          <w:color w:val="auto"/>
          <w:sz w:val="20"/>
          <w:szCs w:val="20"/>
          <w:lang w:val="en-AU"/>
        </w:rPr>
        <w:t>Hazpak</w:t>
      </w:r>
      <w:proofErr w:type="spellEnd"/>
      <w:r w:rsidRPr="009C1058">
        <w:rPr>
          <w:b/>
          <w:color w:val="auto"/>
          <w:sz w:val="20"/>
          <w:szCs w:val="20"/>
          <w:lang w:val="en-AU"/>
        </w:rPr>
        <w:t xml:space="preserve"> Guidance document)</w:t>
      </w:r>
    </w:p>
    <w:p w14:paraId="2D411063" w14:textId="77777777" w:rsidR="004E3AE4" w:rsidRPr="009C1058" w:rsidRDefault="004E3AE4" w:rsidP="006A7569">
      <w:pPr>
        <w:rPr>
          <w:color w:val="auto"/>
          <w:sz w:val="20"/>
          <w:szCs w:val="20"/>
          <w:lang w:val="en-AU"/>
        </w:rPr>
      </w:pPr>
    </w:p>
    <w:p w14:paraId="2D411064" w14:textId="77777777" w:rsidR="004E3AE4" w:rsidRPr="009C1058" w:rsidRDefault="004E3AE4" w:rsidP="006A7569">
      <w:pPr>
        <w:rPr>
          <w:color w:val="auto"/>
          <w:sz w:val="20"/>
          <w:szCs w:val="20"/>
          <w:lang w:val="en-AU"/>
        </w:rPr>
      </w:pPr>
      <w:r w:rsidRPr="009C1058">
        <w:rPr>
          <w:color w:val="auto"/>
          <w:sz w:val="20"/>
          <w:szCs w:val="20"/>
          <w:lang w:val="en-AU"/>
        </w:rPr>
        <w:t>The process works in a cycle as follows:</w:t>
      </w:r>
    </w:p>
    <w:p w14:paraId="2D411065" w14:textId="77777777" w:rsidR="004E3AE4" w:rsidRPr="009C1058" w:rsidRDefault="004E3AE4" w:rsidP="006A7569">
      <w:pPr>
        <w:numPr>
          <w:ilvl w:val="0"/>
          <w:numId w:val="1"/>
        </w:numPr>
        <w:rPr>
          <w:color w:val="auto"/>
          <w:sz w:val="20"/>
          <w:szCs w:val="20"/>
          <w:lang w:val="en-AU"/>
        </w:rPr>
      </w:pPr>
      <w:r w:rsidRPr="009C1058">
        <w:rPr>
          <w:color w:val="auto"/>
          <w:sz w:val="20"/>
          <w:szCs w:val="20"/>
          <w:lang w:val="en-AU"/>
        </w:rPr>
        <w:t>Identify the Hazard</w:t>
      </w:r>
    </w:p>
    <w:p w14:paraId="2D411066" w14:textId="77777777" w:rsidR="004E3AE4" w:rsidRPr="009C1058" w:rsidRDefault="004E3AE4" w:rsidP="006A7569">
      <w:pPr>
        <w:numPr>
          <w:ilvl w:val="0"/>
          <w:numId w:val="1"/>
        </w:numPr>
        <w:rPr>
          <w:color w:val="auto"/>
          <w:sz w:val="20"/>
          <w:szCs w:val="20"/>
          <w:lang w:val="en-AU"/>
        </w:rPr>
      </w:pPr>
      <w:r w:rsidRPr="009C1058">
        <w:rPr>
          <w:color w:val="auto"/>
          <w:sz w:val="20"/>
          <w:szCs w:val="20"/>
          <w:lang w:val="en-AU"/>
        </w:rPr>
        <w:t>Assess the Risk</w:t>
      </w:r>
    </w:p>
    <w:p w14:paraId="2D411067" w14:textId="77777777" w:rsidR="004E3AE4" w:rsidRPr="009C1058" w:rsidRDefault="004E3AE4" w:rsidP="006A7569">
      <w:pPr>
        <w:numPr>
          <w:ilvl w:val="0"/>
          <w:numId w:val="1"/>
        </w:numPr>
        <w:rPr>
          <w:color w:val="auto"/>
          <w:sz w:val="20"/>
          <w:szCs w:val="20"/>
          <w:lang w:val="en-AU"/>
        </w:rPr>
      </w:pPr>
      <w:r w:rsidRPr="009C1058">
        <w:rPr>
          <w:color w:val="auto"/>
          <w:sz w:val="20"/>
          <w:szCs w:val="20"/>
          <w:lang w:val="en-AU"/>
        </w:rPr>
        <w:t>Eliminate or Control the Risk</w:t>
      </w:r>
    </w:p>
    <w:p w14:paraId="2D411068" w14:textId="77777777" w:rsidR="004E3AE4" w:rsidRPr="009C1058" w:rsidRDefault="004E3AE4" w:rsidP="006A7569">
      <w:pPr>
        <w:numPr>
          <w:ilvl w:val="0"/>
          <w:numId w:val="1"/>
        </w:numPr>
        <w:rPr>
          <w:color w:val="auto"/>
          <w:sz w:val="20"/>
          <w:szCs w:val="20"/>
          <w:lang w:val="en-AU"/>
        </w:rPr>
      </w:pPr>
      <w:r w:rsidRPr="009C1058">
        <w:rPr>
          <w:color w:val="auto"/>
          <w:sz w:val="20"/>
          <w:szCs w:val="20"/>
          <w:lang w:val="en-AU"/>
        </w:rPr>
        <w:t>Review</w:t>
      </w:r>
    </w:p>
    <w:p w14:paraId="2D411069" w14:textId="77777777" w:rsidR="004E3AE4" w:rsidRPr="009C1058" w:rsidRDefault="004E3AE4" w:rsidP="006A7569">
      <w:pPr>
        <w:rPr>
          <w:color w:val="auto"/>
          <w:sz w:val="20"/>
          <w:szCs w:val="20"/>
          <w:lang w:val="en-AU"/>
        </w:rPr>
      </w:pPr>
    </w:p>
    <w:p w14:paraId="2D41106A" w14:textId="77777777" w:rsidR="004E3AE4" w:rsidRPr="009C1058" w:rsidRDefault="004E3AE4" w:rsidP="006A7569">
      <w:pPr>
        <w:rPr>
          <w:color w:val="auto"/>
          <w:sz w:val="20"/>
          <w:szCs w:val="20"/>
          <w:u w:val="single"/>
          <w:lang w:val="en-AU"/>
        </w:rPr>
      </w:pPr>
      <w:r w:rsidRPr="009C1058">
        <w:rPr>
          <w:color w:val="auto"/>
          <w:sz w:val="20"/>
          <w:szCs w:val="20"/>
          <w:u w:val="single"/>
          <w:lang w:val="en-AU"/>
        </w:rPr>
        <w:t>1. Identify the Hazard</w:t>
      </w:r>
    </w:p>
    <w:p w14:paraId="2D41106B" w14:textId="77777777" w:rsidR="004E3AE4" w:rsidRPr="009C1058" w:rsidRDefault="004E3AE4" w:rsidP="006A7569">
      <w:pPr>
        <w:rPr>
          <w:color w:val="auto"/>
          <w:sz w:val="20"/>
          <w:szCs w:val="20"/>
          <w:lang w:val="en-AU"/>
        </w:rPr>
      </w:pPr>
      <w:r w:rsidRPr="009C1058">
        <w:rPr>
          <w:color w:val="auto"/>
          <w:sz w:val="20"/>
          <w:szCs w:val="20"/>
          <w:lang w:val="en-AU"/>
        </w:rPr>
        <w:t>Hazards are identified in any of the following ways:</w:t>
      </w:r>
    </w:p>
    <w:p w14:paraId="2D41106C" w14:textId="77777777" w:rsidR="004E3AE4" w:rsidRPr="009C1058" w:rsidRDefault="004E3AE4" w:rsidP="006A7569">
      <w:pPr>
        <w:numPr>
          <w:ilvl w:val="0"/>
          <w:numId w:val="5"/>
        </w:numPr>
        <w:rPr>
          <w:color w:val="auto"/>
          <w:sz w:val="20"/>
          <w:szCs w:val="20"/>
          <w:lang w:val="en-AU"/>
        </w:rPr>
      </w:pPr>
      <w:r w:rsidRPr="009C1058">
        <w:rPr>
          <w:color w:val="auto"/>
          <w:sz w:val="20"/>
          <w:szCs w:val="20"/>
          <w:lang w:val="en-AU"/>
        </w:rPr>
        <w:t>Workplace Inspection</w:t>
      </w:r>
    </w:p>
    <w:p w14:paraId="2D41106D" w14:textId="77777777" w:rsidR="004E3AE4" w:rsidRPr="009C1058" w:rsidRDefault="004E3AE4" w:rsidP="006A7569">
      <w:pPr>
        <w:numPr>
          <w:ilvl w:val="0"/>
          <w:numId w:val="5"/>
        </w:numPr>
        <w:rPr>
          <w:color w:val="auto"/>
          <w:sz w:val="20"/>
          <w:szCs w:val="20"/>
          <w:lang w:val="en-AU"/>
        </w:rPr>
      </w:pPr>
      <w:r w:rsidRPr="009C1058">
        <w:rPr>
          <w:color w:val="auto"/>
          <w:sz w:val="20"/>
          <w:szCs w:val="20"/>
          <w:lang w:val="en-AU"/>
        </w:rPr>
        <w:t>Incident Investigation</w:t>
      </w:r>
    </w:p>
    <w:p w14:paraId="2D41106E" w14:textId="77777777" w:rsidR="004E3AE4" w:rsidRPr="009C1058" w:rsidRDefault="004E3AE4" w:rsidP="006A7569">
      <w:pPr>
        <w:numPr>
          <w:ilvl w:val="0"/>
          <w:numId w:val="5"/>
        </w:numPr>
        <w:rPr>
          <w:color w:val="auto"/>
          <w:sz w:val="20"/>
          <w:szCs w:val="20"/>
          <w:lang w:val="en-AU"/>
        </w:rPr>
      </w:pPr>
      <w:r w:rsidRPr="009C1058">
        <w:rPr>
          <w:color w:val="auto"/>
          <w:sz w:val="20"/>
          <w:szCs w:val="20"/>
          <w:lang w:val="en-AU"/>
        </w:rPr>
        <w:t>Observation by a worker, customer or visitor</w:t>
      </w:r>
    </w:p>
    <w:p w14:paraId="2D41106F" w14:textId="77777777" w:rsidR="004E3AE4" w:rsidRPr="009C1058" w:rsidRDefault="004E3AE4" w:rsidP="006A7569">
      <w:pPr>
        <w:numPr>
          <w:ilvl w:val="0"/>
          <w:numId w:val="5"/>
        </w:numPr>
        <w:rPr>
          <w:color w:val="auto"/>
          <w:sz w:val="20"/>
          <w:szCs w:val="20"/>
          <w:lang w:val="en-AU"/>
        </w:rPr>
      </w:pPr>
      <w:r w:rsidRPr="009C1058">
        <w:rPr>
          <w:color w:val="auto"/>
          <w:sz w:val="20"/>
          <w:szCs w:val="20"/>
          <w:lang w:val="en-AU"/>
        </w:rPr>
        <w:t xml:space="preserve">When introducing new systems of work, procedures, plant or equipment </w:t>
      </w:r>
    </w:p>
    <w:p w14:paraId="2D411070" w14:textId="77777777" w:rsidR="004E3AE4" w:rsidRPr="009C1058" w:rsidRDefault="004E3AE4" w:rsidP="006A7569">
      <w:pPr>
        <w:numPr>
          <w:ilvl w:val="0"/>
          <w:numId w:val="5"/>
        </w:numPr>
        <w:rPr>
          <w:color w:val="auto"/>
          <w:sz w:val="20"/>
          <w:szCs w:val="20"/>
          <w:lang w:val="en-AU"/>
        </w:rPr>
      </w:pPr>
      <w:r w:rsidRPr="009C1058">
        <w:rPr>
          <w:color w:val="auto"/>
          <w:sz w:val="20"/>
          <w:szCs w:val="20"/>
          <w:lang w:val="en-AU"/>
        </w:rPr>
        <w:t>WHS System Self Audit on GELSafe</w:t>
      </w:r>
    </w:p>
    <w:p w14:paraId="2D411071" w14:textId="77777777" w:rsidR="004E3AE4" w:rsidRDefault="004E3AE4" w:rsidP="006A7569">
      <w:pPr>
        <w:rPr>
          <w:color w:val="auto"/>
          <w:sz w:val="20"/>
          <w:szCs w:val="20"/>
          <w:lang w:val="en-AU"/>
        </w:rPr>
      </w:pPr>
    </w:p>
    <w:p w14:paraId="2D411072" w14:textId="77777777" w:rsidR="00673765" w:rsidRPr="009C1058" w:rsidRDefault="00673765" w:rsidP="006A7569">
      <w:pPr>
        <w:rPr>
          <w:color w:val="auto"/>
          <w:sz w:val="20"/>
          <w:szCs w:val="20"/>
          <w:lang w:val="en-AU"/>
        </w:rPr>
      </w:pPr>
    </w:p>
    <w:p w14:paraId="2D411073" w14:textId="77777777" w:rsidR="004E3AE4" w:rsidRPr="009C1058" w:rsidRDefault="004E3AE4" w:rsidP="006A7569">
      <w:pPr>
        <w:rPr>
          <w:color w:val="auto"/>
          <w:sz w:val="20"/>
          <w:szCs w:val="20"/>
          <w:lang w:val="en-AU"/>
        </w:rPr>
      </w:pPr>
    </w:p>
    <w:p w14:paraId="2D411074" w14:textId="77777777" w:rsidR="004E3AE4" w:rsidRPr="009C1058" w:rsidRDefault="004E3AE4" w:rsidP="006A7569">
      <w:pPr>
        <w:pStyle w:val="BodyText"/>
        <w:spacing w:before="0" w:after="0" w:line="240" w:lineRule="auto"/>
        <w:rPr>
          <w:rFonts w:cs="Arial"/>
          <w:color w:val="auto"/>
          <w:sz w:val="20"/>
          <w:szCs w:val="20"/>
          <w:u w:val="single"/>
          <w:lang w:val="en-AU"/>
        </w:rPr>
      </w:pPr>
      <w:r w:rsidRPr="009C1058">
        <w:rPr>
          <w:rFonts w:cs="Arial"/>
          <w:color w:val="auto"/>
          <w:sz w:val="20"/>
          <w:szCs w:val="20"/>
          <w:u w:val="single"/>
          <w:lang w:val="en-AU"/>
        </w:rPr>
        <w:lastRenderedPageBreak/>
        <w:t>2. Assess the Risk</w:t>
      </w:r>
    </w:p>
    <w:p w14:paraId="2D411075" w14:textId="20F92413" w:rsidR="004E3AE4" w:rsidRPr="009C1058" w:rsidRDefault="004E3AE4" w:rsidP="006A7569">
      <w:pPr>
        <w:pStyle w:val="BodyText"/>
        <w:spacing w:before="0" w:after="0" w:line="240" w:lineRule="auto"/>
        <w:rPr>
          <w:rFonts w:cs="Arial"/>
          <w:color w:val="auto"/>
          <w:sz w:val="20"/>
          <w:szCs w:val="20"/>
          <w:lang w:val="en-AU"/>
        </w:rPr>
      </w:pPr>
      <w:r w:rsidRPr="009C1058">
        <w:rPr>
          <w:rFonts w:cs="Arial"/>
          <w:color w:val="auto"/>
          <w:sz w:val="20"/>
          <w:szCs w:val="20"/>
          <w:lang w:val="en-AU"/>
        </w:rPr>
        <w:t xml:space="preserve">This will be undertaken by the Services Management and / or the person identifying the hazard using the principles outlined in the </w:t>
      </w:r>
      <w:proofErr w:type="spellStart"/>
      <w:r w:rsidRPr="009C1058">
        <w:rPr>
          <w:rFonts w:cs="Arial"/>
          <w:color w:val="auto"/>
          <w:sz w:val="20"/>
          <w:szCs w:val="20"/>
          <w:lang w:val="en-AU"/>
        </w:rPr>
        <w:t>Hazpak</w:t>
      </w:r>
      <w:proofErr w:type="spellEnd"/>
      <w:r w:rsidRPr="009C1058">
        <w:rPr>
          <w:rFonts w:cs="Arial"/>
          <w:color w:val="auto"/>
          <w:sz w:val="20"/>
          <w:szCs w:val="20"/>
          <w:lang w:val="en-AU"/>
        </w:rPr>
        <w:t xml:space="preserve"> document. </w:t>
      </w:r>
    </w:p>
    <w:p w14:paraId="2D411076" w14:textId="77777777" w:rsidR="004E3AE4" w:rsidRPr="009C1058" w:rsidRDefault="004E3AE4" w:rsidP="006A7569">
      <w:pPr>
        <w:pStyle w:val="BodyText"/>
        <w:spacing w:before="0" w:after="0" w:line="240" w:lineRule="auto"/>
        <w:rPr>
          <w:rFonts w:cs="Arial"/>
          <w:color w:val="auto"/>
          <w:sz w:val="20"/>
          <w:szCs w:val="20"/>
          <w:lang w:val="en-AU"/>
        </w:rPr>
      </w:pPr>
      <w:r w:rsidRPr="009C1058">
        <w:rPr>
          <w:rFonts w:cs="Arial"/>
          <w:color w:val="auto"/>
          <w:sz w:val="20"/>
          <w:szCs w:val="20"/>
          <w:lang w:val="en-AU"/>
        </w:rPr>
        <w:t xml:space="preserve">Assess the likelihood of a hazard or incident occurring and the potential severity / consequence of that incident. Use the matrix to determine the response rate to the hazard. </w:t>
      </w:r>
    </w:p>
    <w:p w14:paraId="2D411077" w14:textId="77777777" w:rsidR="00CA398F" w:rsidRPr="009C1058" w:rsidRDefault="00CA398F" w:rsidP="006A7569">
      <w:pPr>
        <w:ind w:left="-567" w:firstLine="567"/>
        <w:rPr>
          <w:rFonts w:cs="Arial"/>
          <w:b/>
          <w:color w:val="auto"/>
          <w:sz w:val="20"/>
          <w:szCs w:val="20"/>
          <w:lang w:val="en-AU" w:eastAsia="en-AU"/>
        </w:rPr>
      </w:pPr>
    </w:p>
    <w:p w14:paraId="2D411078" w14:textId="77777777" w:rsidR="004E3AE4" w:rsidRPr="009C1058" w:rsidRDefault="004E3AE4" w:rsidP="006A7569">
      <w:pPr>
        <w:ind w:left="-567" w:firstLine="567"/>
        <w:rPr>
          <w:rFonts w:cs="Arial"/>
          <w:color w:val="auto"/>
          <w:sz w:val="20"/>
          <w:szCs w:val="20"/>
          <w:lang w:val="en-AU" w:eastAsia="en-AU"/>
        </w:rPr>
      </w:pPr>
      <w:r w:rsidRPr="009C1058">
        <w:rPr>
          <w:rFonts w:cs="Arial"/>
          <w:b/>
          <w:color w:val="auto"/>
          <w:sz w:val="20"/>
          <w:szCs w:val="20"/>
          <w:lang w:val="en-AU" w:eastAsia="en-AU"/>
        </w:rPr>
        <w:t>Risk Matrix</w:t>
      </w:r>
      <w:r w:rsidRPr="009C1058">
        <w:rPr>
          <w:rFonts w:cs="Arial"/>
          <w:color w:val="auto"/>
          <w:sz w:val="20"/>
          <w:szCs w:val="20"/>
          <w:lang w:val="en-AU" w:eastAsia="en-AU"/>
        </w:rPr>
        <w:t xml:space="preserve"> (</w:t>
      </w:r>
      <w:proofErr w:type="spellStart"/>
      <w:r w:rsidRPr="009C1058">
        <w:rPr>
          <w:rFonts w:cs="Arial"/>
          <w:color w:val="auto"/>
          <w:sz w:val="20"/>
          <w:szCs w:val="20"/>
          <w:lang w:val="en-AU" w:eastAsia="en-AU"/>
        </w:rPr>
        <w:t>Hazpak</w:t>
      </w:r>
      <w:proofErr w:type="spellEnd"/>
      <w:r w:rsidRPr="009C1058">
        <w:rPr>
          <w:rFonts w:cs="Arial"/>
          <w:color w:val="auto"/>
          <w:sz w:val="20"/>
          <w:szCs w:val="20"/>
          <w:lang w:val="en-AU" w:eastAsia="en-AU"/>
        </w:rPr>
        <w:t>- WorkCover)</w:t>
      </w:r>
    </w:p>
    <w:p w14:paraId="2D411079" w14:textId="77777777" w:rsidR="00CA398F" w:rsidRPr="009C1058" w:rsidRDefault="00CA398F" w:rsidP="006A7569">
      <w:pPr>
        <w:ind w:left="-567" w:firstLine="567"/>
        <w:rPr>
          <w:rFonts w:cs="Arial"/>
          <w:color w:val="auto"/>
          <w:sz w:val="20"/>
          <w:szCs w:val="20"/>
          <w:lang w:val="en-AU" w:eastAsia="en-AU"/>
        </w:rPr>
      </w:pPr>
    </w:p>
    <w:tbl>
      <w:tblPr>
        <w:tblW w:w="789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firstRow="1" w:lastRow="0" w:firstColumn="1" w:lastColumn="0" w:noHBand="0" w:noVBand="0"/>
      </w:tblPr>
      <w:tblGrid>
        <w:gridCol w:w="1721"/>
        <w:gridCol w:w="1544"/>
        <w:gridCol w:w="1600"/>
        <w:gridCol w:w="1600"/>
        <w:gridCol w:w="1433"/>
      </w:tblGrid>
      <w:tr w:rsidR="004E3AE4" w:rsidRPr="009C1058" w14:paraId="2D41107C" w14:textId="77777777" w:rsidTr="002317E9">
        <w:trPr>
          <w:trHeight w:val="175"/>
          <w:jc w:val="center"/>
        </w:trPr>
        <w:tc>
          <w:tcPr>
            <w:tcW w:w="1721" w:type="dxa"/>
            <w:vMerge w:val="restart"/>
            <w:tcBorders>
              <w:top w:val="double" w:sz="4" w:space="0" w:color="auto"/>
            </w:tcBorders>
            <w:shd w:val="clear" w:color="auto" w:fill="E6E6E6"/>
            <w:vAlign w:val="center"/>
          </w:tcPr>
          <w:p w14:paraId="2D41107A" w14:textId="77777777" w:rsidR="004E3AE4" w:rsidRPr="009C1058" w:rsidRDefault="004E3AE4" w:rsidP="006A7569">
            <w:pPr>
              <w:rPr>
                <w:rFonts w:cs="Arial"/>
                <w:b/>
                <w:color w:val="auto"/>
                <w:sz w:val="20"/>
                <w:szCs w:val="20"/>
                <w:lang w:val="en-AU"/>
              </w:rPr>
            </w:pPr>
            <w:r w:rsidRPr="009C1058">
              <w:rPr>
                <w:rFonts w:cs="Arial"/>
                <w:b/>
                <w:color w:val="auto"/>
                <w:sz w:val="20"/>
                <w:szCs w:val="20"/>
                <w:lang w:val="en-AU"/>
              </w:rPr>
              <w:t xml:space="preserve">Consequences – </w:t>
            </w:r>
            <w:r w:rsidRPr="009C1058">
              <w:rPr>
                <w:rFonts w:cs="Arial"/>
                <w:color w:val="auto"/>
                <w:sz w:val="20"/>
                <w:szCs w:val="20"/>
                <w:lang w:val="en-AU"/>
              </w:rPr>
              <w:t>how badly could someone be hurt by this hazard?</w:t>
            </w:r>
          </w:p>
        </w:tc>
        <w:tc>
          <w:tcPr>
            <w:tcW w:w="6177" w:type="dxa"/>
            <w:gridSpan w:val="4"/>
            <w:tcBorders>
              <w:top w:val="double" w:sz="4" w:space="0" w:color="auto"/>
              <w:bottom w:val="nil"/>
            </w:tcBorders>
            <w:shd w:val="clear" w:color="auto" w:fill="E6E6E6"/>
            <w:vAlign w:val="center"/>
          </w:tcPr>
          <w:p w14:paraId="2D41107B" w14:textId="77777777" w:rsidR="004E3AE4" w:rsidRPr="009C1058" w:rsidRDefault="004E3AE4" w:rsidP="006A7569">
            <w:pPr>
              <w:rPr>
                <w:rFonts w:cs="Arial"/>
                <w:b/>
                <w:color w:val="auto"/>
                <w:sz w:val="20"/>
                <w:szCs w:val="20"/>
                <w:lang w:val="en-AU"/>
              </w:rPr>
            </w:pPr>
            <w:r w:rsidRPr="009C1058">
              <w:rPr>
                <w:rFonts w:cs="Arial"/>
                <w:b/>
                <w:color w:val="auto"/>
                <w:sz w:val="20"/>
                <w:szCs w:val="20"/>
                <w:lang w:val="en-AU"/>
              </w:rPr>
              <w:t xml:space="preserve">Likelihood – </w:t>
            </w:r>
            <w:r w:rsidRPr="009C1058">
              <w:rPr>
                <w:rFonts w:cs="Arial"/>
                <w:color w:val="auto"/>
                <w:sz w:val="20"/>
                <w:szCs w:val="20"/>
                <w:lang w:val="en-AU"/>
              </w:rPr>
              <w:t>how likely is it that the hazardous event could occur?</w:t>
            </w:r>
          </w:p>
        </w:tc>
      </w:tr>
      <w:tr w:rsidR="004E3AE4" w:rsidRPr="009C1058" w14:paraId="2D411082" w14:textId="77777777" w:rsidTr="002317E9">
        <w:trPr>
          <w:trHeight w:val="934"/>
          <w:jc w:val="center"/>
        </w:trPr>
        <w:tc>
          <w:tcPr>
            <w:tcW w:w="1721" w:type="dxa"/>
            <w:vMerge/>
            <w:tcBorders>
              <w:bottom w:val="single" w:sz="6" w:space="0" w:color="auto"/>
            </w:tcBorders>
            <w:shd w:val="clear" w:color="auto" w:fill="E6E6E6"/>
          </w:tcPr>
          <w:p w14:paraId="2D41107D" w14:textId="77777777" w:rsidR="004E3AE4" w:rsidRPr="009C1058" w:rsidRDefault="004E3AE4" w:rsidP="006A7569">
            <w:pPr>
              <w:rPr>
                <w:rFonts w:cs="Arial"/>
                <w:color w:val="auto"/>
                <w:sz w:val="20"/>
                <w:szCs w:val="20"/>
                <w:lang w:val="en-AU"/>
              </w:rPr>
            </w:pPr>
          </w:p>
        </w:tc>
        <w:tc>
          <w:tcPr>
            <w:tcW w:w="1544" w:type="dxa"/>
            <w:tcBorders>
              <w:top w:val="nil"/>
              <w:bottom w:val="single" w:sz="6" w:space="0" w:color="auto"/>
            </w:tcBorders>
            <w:shd w:val="clear" w:color="auto" w:fill="E6E6E6"/>
          </w:tcPr>
          <w:p w14:paraId="2D41107E" w14:textId="77777777" w:rsidR="004E3AE4" w:rsidRPr="009C1058" w:rsidRDefault="004E3AE4" w:rsidP="006A7569">
            <w:pPr>
              <w:pBdr>
                <w:right w:val="single" w:sz="4" w:space="4" w:color="000000"/>
              </w:pBdr>
              <w:rPr>
                <w:rFonts w:cs="Arial"/>
                <w:color w:val="auto"/>
                <w:sz w:val="20"/>
                <w:szCs w:val="20"/>
                <w:lang w:val="en-AU"/>
              </w:rPr>
            </w:pPr>
            <w:r w:rsidRPr="009C1058">
              <w:rPr>
                <w:rFonts w:cs="Arial"/>
                <w:b/>
                <w:i/>
                <w:color w:val="auto"/>
                <w:sz w:val="20"/>
                <w:szCs w:val="20"/>
                <w:lang w:val="en-AU"/>
              </w:rPr>
              <w:t xml:space="preserve">Very Likely </w:t>
            </w:r>
            <w:r w:rsidRPr="009C1058">
              <w:rPr>
                <w:rFonts w:cs="Arial"/>
                <w:color w:val="auto"/>
                <w:sz w:val="20"/>
                <w:szCs w:val="20"/>
                <w:lang w:val="en-AU"/>
              </w:rPr>
              <w:t>Could happen anytime</w:t>
            </w:r>
          </w:p>
        </w:tc>
        <w:tc>
          <w:tcPr>
            <w:tcW w:w="1600" w:type="dxa"/>
            <w:tcBorders>
              <w:top w:val="nil"/>
              <w:bottom w:val="single" w:sz="6" w:space="0" w:color="auto"/>
            </w:tcBorders>
            <w:shd w:val="clear" w:color="auto" w:fill="E6E6E6"/>
          </w:tcPr>
          <w:p w14:paraId="2D41107F" w14:textId="77777777" w:rsidR="004E3AE4" w:rsidRPr="009C1058" w:rsidRDefault="004E3AE4" w:rsidP="006A7569">
            <w:pPr>
              <w:rPr>
                <w:rFonts w:cs="Arial"/>
                <w:color w:val="auto"/>
                <w:sz w:val="20"/>
                <w:szCs w:val="20"/>
                <w:lang w:val="en-AU"/>
              </w:rPr>
            </w:pPr>
            <w:r w:rsidRPr="009C1058">
              <w:rPr>
                <w:rFonts w:cs="Arial"/>
                <w:b/>
                <w:i/>
                <w:color w:val="auto"/>
                <w:sz w:val="20"/>
                <w:szCs w:val="20"/>
                <w:lang w:val="en-AU"/>
              </w:rPr>
              <w:t xml:space="preserve">Likely </w:t>
            </w:r>
            <w:r w:rsidRPr="009C1058">
              <w:rPr>
                <w:rFonts w:cs="Arial"/>
                <w:color w:val="auto"/>
                <w:sz w:val="20"/>
                <w:szCs w:val="20"/>
                <w:lang w:val="en-AU"/>
              </w:rPr>
              <w:t>Could happen some time</w:t>
            </w:r>
          </w:p>
        </w:tc>
        <w:tc>
          <w:tcPr>
            <w:tcW w:w="1600" w:type="dxa"/>
            <w:tcBorders>
              <w:top w:val="nil"/>
              <w:bottom w:val="single" w:sz="6" w:space="0" w:color="auto"/>
            </w:tcBorders>
            <w:shd w:val="clear" w:color="auto" w:fill="E6E6E6"/>
          </w:tcPr>
          <w:p w14:paraId="2D411080" w14:textId="77777777" w:rsidR="004E3AE4" w:rsidRPr="009C1058" w:rsidRDefault="004E3AE4" w:rsidP="006A7569">
            <w:pPr>
              <w:rPr>
                <w:rFonts w:cs="Arial"/>
                <w:color w:val="auto"/>
                <w:sz w:val="20"/>
                <w:szCs w:val="20"/>
                <w:lang w:val="en-AU"/>
              </w:rPr>
            </w:pPr>
            <w:r w:rsidRPr="009C1058">
              <w:rPr>
                <w:rFonts w:cs="Arial"/>
                <w:b/>
                <w:i/>
                <w:color w:val="auto"/>
                <w:sz w:val="20"/>
                <w:szCs w:val="20"/>
                <w:lang w:val="en-AU"/>
              </w:rPr>
              <w:t xml:space="preserve">Unlikely </w:t>
            </w:r>
            <w:r w:rsidRPr="009C1058">
              <w:rPr>
                <w:rFonts w:cs="Arial"/>
                <w:color w:val="auto"/>
                <w:sz w:val="20"/>
                <w:szCs w:val="20"/>
                <w:lang w:val="en-AU"/>
              </w:rPr>
              <w:t>Could happen but very rarely</w:t>
            </w:r>
          </w:p>
        </w:tc>
        <w:tc>
          <w:tcPr>
            <w:tcW w:w="1433" w:type="dxa"/>
            <w:tcBorders>
              <w:top w:val="nil"/>
              <w:bottom w:val="single" w:sz="6" w:space="0" w:color="auto"/>
            </w:tcBorders>
            <w:shd w:val="clear" w:color="auto" w:fill="E6E6E6"/>
          </w:tcPr>
          <w:p w14:paraId="2D411081" w14:textId="77777777" w:rsidR="004E3AE4" w:rsidRPr="009C1058" w:rsidRDefault="004E3AE4" w:rsidP="006A7569">
            <w:pPr>
              <w:rPr>
                <w:rFonts w:cs="Arial"/>
                <w:color w:val="auto"/>
                <w:sz w:val="20"/>
                <w:szCs w:val="20"/>
                <w:lang w:val="en-AU"/>
              </w:rPr>
            </w:pPr>
            <w:r w:rsidRPr="009C1058">
              <w:rPr>
                <w:rFonts w:cs="Arial"/>
                <w:b/>
                <w:i/>
                <w:color w:val="auto"/>
                <w:sz w:val="20"/>
                <w:szCs w:val="20"/>
                <w:lang w:val="en-AU"/>
              </w:rPr>
              <w:t xml:space="preserve">Very Unlikely </w:t>
            </w:r>
            <w:r w:rsidRPr="009C1058">
              <w:rPr>
                <w:rFonts w:cs="Arial"/>
                <w:color w:val="auto"/>
                <w:sz w:val="20"/>
                <w:szCs w:val="20"/>
                <w:lang w:val="en-AU"/>
              </w:rPr>
              <w:t xml:space="preserve"> May happen but probably never will</w:t>
            </w:r>
          </w:p>
        </w:tc>
      </w:tr>
      <w:tr w:rsidR="004E3AE4" w:rsidRPr="009C1058" w14:paraId="2D411088" w14:textId="77777777" w:rsidTr="002317E9">
        <w:trPr>
          <w:trHeight w:val="626"/>
          <w:jc w:val="center"/>
        </w:trPr>
        <w:tc>
          <w:tcPr>
            <w:tcW w:w="1721" w:type="dxa"/>
            <w:tcBorders>
              <w:top w:val="single" w:sz="6" w:space="0" w:color="auto"/>
              <w:bottom w:val="single" w:sz="6" w:space="0" w:color="auto"/>
            </w:tcBorders>
            <w:shd w:val="clear" w:color="auto" w:fill="E6E6E6"/>
            <w:vAlign w:val="center"/>
          </w:tcPr>
          <w:p w14:paraId="2D411083" w14:textId="77777777" w:rsidR="004E3AE4" w:rsidRPr="009C1058" w:rsidRDefault="004E3AE4" w:rsidP="006A7569">
            <w:pPr>
              <w:rPr>
                <w:rFonts w:cs="Arial"/>
                <w:color w:val="auto"/>
                <w:sz w:val="20"/>
                <w:szCs w:val="20"/>
                <w:lang w:val="en-AU"/>
              </w:rPr>
            </w:pPr>
            <w:r w:rsidRPr="009C1058">
              <w:rPr>
                <w:rFonts w:cs="Arial"/>
                <w:b/>
                <w:color w:val="auto"/>
                <w:sz w:val="20"/>
                <w:szCs w:val="20"/>
                <w:lang w:val="en-AU"/>
              </w:rPr>
              <w:t xml:space="preserve">Death </w:t>
            </w:r>
            <w:r w:rsidRPr="009C1058">
              <w:rPr>
                <w:rFonts w:cs="Arial"/>
                <w:color w:val="auto"/>
                <w:sz w:val="20"/>
                <w:szCs w:val="20"/>
                <w:lang w:val="en-AU"/>
              </w:rPr>
              <w:t>or permanent disability</w:t>
            </w:r>
          </w:p>
        </w:tc>
        <w:tc>
          <w:tcPr>
            <w:tcW w:w="1544" w:type="dxa"/>
            <w:tcBorders>
              <w:top w:val="single" w:sz="6" w:space="0" w:color="auto"/>
            </w:tcBorders>
            <w:shd w:val="clear" w:color="auto" w:fill="FF0000"/>
            <w:vAlign w:val="center"/>
          </w:tcPr>
          <w:p w14:paraId="2D411084" w14:textId="77777777" w:rsidR="004E3AE4" w:rsidRPr="009C1058" w:rsidRDefault="004E3AE4" w:rsidP="006A7569">
            <w:pPr>
              <w:rPr>
                <w:rFonts w:cs="Arial"/>
                <w:color w:val="auto"/>
                <w:sz w:val="20"/>
                <w:szCs w:val="20"/>
                <w:lang w:val="en-AU"/>
              </w:rPr>
            </w:pPr>
            <w:r w:rsidRPr="009C1058">
              <w:rPr>
                <w:rFonts w:cs="Arial"/>
                <w:color w:val="auto"/>
                <w:sz w:val="20"/>
                <w:szCs w:val="20"/>
                <w:lang w:val="en-AU"/>
              </w:rPr>
              <w:t>1</w:t>
            </w:r>
          </w:p>
        </w:tc>
        <w:tc>
          <w:tcPr>
            <w:tcW w:w="1600" w:type="dxa"/>
            <w:tcBorders>
              <w:top w:val="single" w:sz="6" w:space="0" w:color="auto"/>
            </w:tcBorders>
            <w:shd w:val="clear" w:color="auto" w:fill="FF0000"/>
            <w:vAlign w:val="center"/>
          </w:tcPr>
          <w:p w14:paraId="2D411085" w14:textId="77777777" w:rsidR="004E3AE4" w:rsidRPr="009C1058" w:rsidRDefault="004E3AE4" w:rsidP="006A7569">
            <w:pPr>
              <w:rPr>
                <w:rFonts w:cs="Arial"/>
                <w:color w:val="auto"/>
                <w:sz w:val="20"/>
                <w:szCs w:val="20"/>
                <w:lang w:val="en-AU"/>
              </w:rPr>
            </w:pPr>
            <w:r w:rsidRPr="009C1058">
              <w:rPr>
                <w:rFonts w:cs="Arial"/>
                <w:color w:val="auto"/>
                <w:sz w:val="20"/>
                <w:szCs w:val="20"/>
                <w:lang w:val="en-AU"/>
              </w:rPr>
              <w:t>1</w:t>
            </w:r>
          </w:p>
        </w:tc>
        <w:tc>
          <w:tcPr>
            <w:tcW w:w="1600" w:type="dxa"/>
            <w:tcBorders>
              <w:top w:val="single" w:sz="6" w:space="0" w:color="auto"/>
            </w:tcBorders>
            <w:shd w:val="clear" w:color="auto" w:fill="FF3300"/>
            <w:vAlign w:val="center"/>
          </w:tcPr>
          <w:p w14:paraId="2D411086" w14:textId="77777777" w:rsidR="004E3AE4" w:rsidRPr="009C1058" w:rsidRDefault="004E3AE4" w:rsidP="006A7569">
            <w:pPr>
              <w:rPr>
                <w:rFonts w:cs="Arial"/>
                <w:color w:val="auto"/>
                <w:sz w:val="20"/>
                <w:szCs w:val="20"/>
                <w:lang w:val="en-AU"/>
              </w:rPr>
            </w:pPr>
            <w:r w:rsidRPr="009C1058">
              <w:rPr>
                <w:rFonts w:cs="Arial"/>
                <w:color w:val="auto"/>
                <w:sz w:val="20"/>
                <w:szCs w:val="20"/>
                <w:lang w:val="en-AU"/>
              </w:rPr>
              <w:t>2</w:t>
            </w:r>
          </w:p>
        </w:tc>
        <w:tc>
          <w:tcPr>
            <w:tcW w:w="1433" w:type="dxa"/>
            <w:tcBorders>
              <w:top w:val="single" w:sz="6" w:space="0" w:color="auto"/>
            </w:tcBorders>
            <w:shd w:val="clear" w:color="auto" w:fill="FFFF00"/>
            <w:vAlign w:val="center"/>
          </w:tcPr>
          <w:p w14:paraId="2D411087" w14:textId="77777777" w:rsidR="004E3AE4" w:rsidRPr="009C1058" w:rsidRDefault="004E3AE4" w:rsidP="006A7569">
            <w:pPr>
              <w:rPr>
                <w:rFonts w:cs="Arial"/>
                <w:color w:val="auto"/>
                <w:sz w:val="20"/>
                <w:szCs w:val="20"/>
                <w:lang w:val="en-AU"/>
              </w:rPr>
            </w:pPr>
            <w:r w:rsidRPr="009C1058">
              <w:rPr>
                <w:rFonts w:cs="Arial"/>
                <w:color w:val="auto"/>
                <w:sz w:val="20"/>
                <w:szCs w:val="20"/>
                <w:lang w:val="en-AU"/>
              </w:rPr>
              <w:t>3</w:t>
            </w:r>
          </w:p>
        </w:tc>
      </w:tr>
      <w:tr w:rsidR="004E3AE4" w:rsidRPr="009C1058" w14:paraId="2D41108E" w14:textId="77777777" w:rsidTr="002317E9">
        <w:trPr>
          <w:trHeight w:val="654"/>
          <w:jc w:val="center"/>
        </w:trPr>
        <w:tc>
          <w:tcPr>
            <w:tcW w:w="1721" w:type="dxa"/>
            <w:tcBorders>
              <w:top w:val="single" w:sz="6" w:space="0" w:color="auto"/>
              <w:bottom w:val="single" w:sz="6" w:space="0" w:color="auto"/>
            </w:tcBorders>
            <w:shd w:val="clear" w:color="auto" w:fill="E6E6E6"/>
            <w:vAlign w:val="center"/>
          </w:tcPr>
          <w:p w14:paraId="2D411089" w14:textId="77777777" w:rsidR="004E3AE4" w:rsidRPr="009C1058" w:rsidRDefault="004E3AE4" w:rsidP="006A7569">
            <w:pPr>
              <w:rPr>
                <w:rFonts w:cs="Arial"/>
                <w:color w:val="auto"/>
                <w:sz w:val="20"/>
                <w:szCs w:val="20"/>
                <w:lang w:val="en-AU"/>
              </w:rPr>
            </w:pPr>
            <w:r w:rsidRPr="009C1058">
              <w:rPr>
                <w:rFonts w:cs="Arial"/>
                <w:b/>
                <w:color w:val="auto"/>
                <w:sz w:val="20"/>
                <w:szCs w:val="20"/>
                <w:lang w:val="en-AU"/>
              </w:rPr>
              <w:t>Long-term</w:t>
            </w:r>
            <w:r w:rsidRPr="009C1058">
              <w:rPr>
                <w:rFonts w:cs="Arial"/>
                <w:color w:val="auto"/>
                <w:sz w:val="20"/>
                <w:szCs w:val="20"/>
                <w:lang w:val="en-AU"/>
              </w:rPr>
              <w:t xml:space="preserve"> injury of serious illness</w:t>
            </w:r>
          </w:p>
        </w:tc>
        <w:tc>
          <w:tcPr>
            <w:tcW w:w="1544" w:type="dxa"/>
            <w:shd w:val="clear" w:color="auto" w:fill="FF0000"/>
            <w:vAlign w:val="center"/>
          </w:tcPr>
          <w:p w14:paraId="2D41108A" w14:textId="77777777" w:rsidR="004E3AE4" w:rsidRPr="009C1058" w:rsidRDefault="004E3AE4" w:rsidP="006A7569">
            <w:pPr>
              <w:rPr>
                <w:rFonts w:cs="Arial"/>
                <w:color w:val="auto"/>
                <w:sz w:val="20"/>
                <w:szCs w:val="20"/>
                <w:lang w:val="en-AU"/>
              </w:rPr>
            </w:pPr>
            <w:r w:rsidRPr="009C1058">
              <w:rPr>
                <w:rFonts w:cs="Arial"/>
                <w:color w:val="auto"/>
                <w:sz w:val="20"/>
                <w:szCs w:val="20"/>
                <w:lang w:val="en-AU"/>
              </w:rPr>
              <w:t>1</w:t>
            </w:r>
          </w:p>
        </w:tc>
        <w:tc>
          <w:tcPr>
            <w:tcW w:w="1600" w:type="dxa"/>
            <w:shd w:val="clear" w:color="auto" w:fill="FF3300"/>
            <w:vAlign w:val="center"/>
          </w:tcPr>
          <w:p w14:paraId="2D41108B" w14:textId="77777777" w:rsidR="004E3AE4" w:rsidRPr="009C1058" w:rsidRDefault="004E3AE4" w:rsidP="006A7569">
            <w:pPr>
              <w:rPr>
                <w:rFonts w:cs="Arial"/>
                <w:color w:val="auto"/>
                <w:sz w:val="20"/>
                <w:szCs w:val="20"/>
                <w:lang w:val="en-AU"/>
              </w:rPr>
            </w:pPr>
            <w:r w:rsidRPr="009C1058">
              <w:rPr>
                <w:rFonts w:cs="Arial"/>
                <w:color w:val="auto"/>
                <w:sz w:val="20"/>
                <w:szCs w:val="20"/>
                <w:lang w:val="en-AU"/>
              </w:rPr>
              <w:t>2</w:t>
            </w:r>
          </w:p>
        </w:tc>
        <w:tc>
          <w:tcPr>
            <w:tcW w:w="1600" w:type="dxa"/>
            <w:shd w:val="clear" w:color="auto" w:fill="FFFF00"/>
            <w:vAlign w:val="center"/>
          </w:tcPr>
          <w:p w14:paraId="2D41108C" w14:textId="77777777" w:rsidR="004E3AE4" w:rsidRPr="009C1058" w:rsidRDefault="004E3AE4" w:rsidP="006A7569">
            <w:pPr>
              <w:rPr>
                <w:rFonts w:cs="Arial"/>
                <w:color w:val="auto"/>
                <w:sz w:val="20"/>
                <w:szCs w:val="20"/>
                <w:lang w:val="en-AU"/>
              </w:rPr>
            </w:pPr>
            <w:r w:rsidRPr="009C1058">
              <w:rPr>
                <w:rFonts w:cs="Arial"/>
                <w:color w:val="auto"/>
                <w:sz w:val="20"/>
                <w:szCs w:val="20"/>
                <w:lang w:val="en-AU"/>
              </w:rPr>
              <w:t>3</w:t>
            </w:r>
          </w:p>
        </w:tc>
        <w:tc>
          <w:tcPr>
            <w:tcW w:w="1433" w:type="dxa"/>
            <w:shd w:val="clear" w:color="auto" w:fill="FFC000"/>
            <w:vAlign w:val="center"/>
          </w:tcPr>
          <w:p w14:paraId="2D41108D" w14:textId="77777777" w:rsidR="004E3AE4" w:rsidRPr="009C1058" w:rsidRDefault="004E3AE4" w:rsidP="006A7569">
            <w:pPr>
              <w:rPr>
                <w:rFonts w:cs="Arial"/>
                <w:color w:val="auto"/>
                <w:sz w:val="20"/>
                <w:szCs w:val="20"/>
                <w:lang w:val="en-AU"/>
              </w:rPr>
            </w:pPr>
            <w:r w:rsidRPr="009C1058">
              <w:rPr>
                <w:rFonts w:cs="Arial"/>
                <w:color w:val="auto"/>
                <w:sz w:val="20"/>
                <w:szCs w:val="20"/>
                <w:lang w:val="en-AU"/>
              </w:rPr>
              <w:t>4</w:t>
            </w:r>
          </w:p>
        </w:tc>
      </w:tr>
      <w:tr w:rsidR="004E3AE4" w:rsidRPr="009C1058" w14:paraId="2D411094" w14:textId="77777777" w:rsidTr="002317E9">
        <w:trPr>
          <w:trHeight w:val="674"/>
          <w:jc w:val="center"/>
        </w:trPr>
        <w:tc>
          <w:tcPr>
            <w:tcW w:w="1721" w:type="dxa"/>
            <w:tcBorders>
              <w:top w:val="single" w:sz="6" w:space="0" w:color="auto"/>
              <w:bottom w:val="single" w:sz="6" w:space="0" w:color="auto"/>
            </w:tcBorders>
            <w:shd w:val="clear" w:color="auto" w:fill="E6E6E6"/>
            <w:vAlign w:val="center"/>
          </w:tcPr>
          <w:p w14:paraId="2D41108F" w14:textId="77777777" w:rsidR="004E3AE4" w:rsidRPr="009C1058" w:rsidRDefault="004E3AE4" w:rsidP="006A7569">
            <w:pPr>
              <w:rPr>
                <w:rFonts w:cs="Arial"/>
                <w:color w:val="auto"/>
                <w:sz w:val="20"/>
                <w:szCs w:val="20"/>
                <w:lang w:val="en-AU"/>
              </w:rPr>
            </w:pPr>
            <w:r w:rsidRPr="009C1058">
              <w:rPr>
                <w:rFonts w:cs="Arial"/>
                <w:b/>
                <w:color w:val="auto"/>
                <w:sz w:val="20"/>
                <w:szCs w:val="20"/>
                <w:lang w:val="en-AU"/>
              </w:rPr>
              <w:t>Medical attention</w:t>
            </w:r>
            <w:r w:rsidRPr="009C1058">
              <w:rPr>
                <w:rFonts w:cs="Arial"/>
                <w:color w:val="auto"/>
                <w:sz w:val="20"/>
                <w:szCs w:val="20"/>
                <w:lang w:val="en-AU"/>
              </w:rPr>
              <w:t xml:space="preserve"> required</w:t>
            </w:r>
          </w:p>
        </w:tc>
        <w:tc>
          <w:tcPr>
            <w:tcW w:w="1544" w:type="dxa"/>
            <w:shd w:val="clear" w:color="auto" w:fill="FF3300"/>
            <w:vAlign w:val="center"/>
          </w:tcPr>
          <w:p w14:paraId="2D411090" w14:textId="77777777" w:rsidR="004E3AE4" w:rsidRPr="009C1058" w:rsidRDefault="004E3AE4" w:rsidP="006A7569">
            <w:pPr>
              <w:rPr>
                <w:rFonts w:cs="Arial"/>
                <w:color w:val="auto"/>
                <w:sz w:val="20"/>
                <w:szCs w:val="20"/>
                <w:lang w:val="en-AU"/>
              </w:rPr>
            </w:pPr>
            <w:r w:rsidRPr="009C1058">
              <w:rPr>
                <w:rFonts w:cs="Arial"/>
                <w:color w:val="auto"/>
                <w:sz w:val="20"/>
                <w:szCs w:val="20"/>
                <w:lang w:val="en-AU"/>
              </w:rPr>
              <w:t>2</w:t>
            </w:r>
          </w:p>
        </w:tc>
        <w:tc>
          <w:tcPr>
            <w:tcW w:w="1600" w:type="dxa"/>
            <w:shd w:val="clear" w:color="auto" w:fill="FFFF00"/>
            <w:vAlign w:val="center"/>
          </w:tcPr>
          <w:p w14:paraId="2D411091" w14:textId="77777777" w:rsidR="004E3AE4" w:rsidRPr="009C1058" w:rsidRDefault="004E3AE4" w:rsidP="006A7569">
            <w:pPr>
              <w:rPr>
                <w:rFonts w:cs="Arial"/>
                <w:color w:val="auto"/>
                <w:sz w:val="20"/>
                <w:szCs w:val="20"/>
                <w:lang w:val="en-AU"/>
              </w:rPr>
            </w:pPr>
            <w:r w:rsidRPr="009C1058">
              <w:rPr>
                <w:rFonts w:cs="Arial"/>
                <w:color w:val="auto"/>
                <w:sz w:val="20"/>
                <w:szCs w:val="20"/>
                <w:lang w:val="en-AU"/>
              </w:rPr>
              <w:t>3</w:t>
            </w:r>
          </w:p>
        </w:tc>
        <w:tc>
          <w:tcPr>
            <w:tcW w:w="1600" w:type="dxa"/>
            <w:shd w:val="clear" w:color="auto" w:fill="FFC000"/>
            <w:vAlign w:val="center"/>
          </w:tcPr>
          <w:p w14:paraId="2D411092" w14:textId="77777777" w:rsidR="004E3AE4" w:rsidRPr="009C1058" w:rsidRDefault="004E3AE4" w:rsidP="006A7569">
            <w:pPr>
              <w:rPr>
                <w:rFonts w:cs="Arial"/>
                <w:color w:val="auto"/>
                <w:sz w:val="20"/>
                <w:szCs w:val="20"/>
                <w:lang w:val="en-AU"/>
              </w:rPr>
            </w:pPr>
            <w:r w:rsidRPr="009C1058">
              <w:rPr>
                <w:rFonts w:cs="Arial"/>
                <w:color w:val="auto"/>
                <w:sz w:val="20"/>
                <w:szCs w:val="20"/>
                <w:lang w:val="en-AU"/>
              </w:rPr>
              <w:t>4</w:t>
            </w:r>
          </w:p>
        </w:tc>
        <w:tc>
          <w:tcPr>
            <w:tcW w:w="1433" w:type="dxa"/>
            <w:shd w:val="clear" w:color="auto" w:fill="FFFF66"/>
            <w:vAlign w:val="center"/>
          </w:tcPr>
          <w:p w14:paraId="2D411093" w14:textId="77777777" w:rsidR="004E3AE4" w:rsidRPr="009C1058" w:rsidRDefault="004E3AE4" w:rsidP="006A7569">
            <w:pPr>
              <w:rPr>
                <w:rFonts w:cs="Arial"/>
                <w:color w:val="auto"/>
                <w:sz w:val="20"/>
                <w:szCs w:val="20"/>
                <w:lang w:val="en-AU"/>
              </w:rPr>
            </w:pPr>
            <w:r w:rsidRPr="009C1058">
              <w:rPr>
                <w:rFonts w:cs="Arial"/>
                <w:color w:val="auto"/>
                <w:sz w:val="20"/>
                <w:szCs w:val="20"/>
                <w:lang w:val="en-AU"/>
              </w:rPr>
              <w:t>5</w:t>
            </w:r>
          </w:p>
        </w:tc>
      </w:tr>
      <w:tr w:rsidR="004E3AE4" w:rsidRPr="009C1058" w14:paraId="2D41109A" w14:textId="77777777" w:rsidTr="002317E9">
        <w:trPr>
          <w:trHeight w:val="641"/>
          <w:jc w:val="center"/>
        </w:trPr>
        <w:tc>
          <w:tcPr>
            <w:tcW w:w="1721" w:type="dxa"/>
            <w:tcBorders>
              <w:top w:val="single" w:sz="6" w:space="0" w:color="auto"/>
              <w:bottom w:val="double" w:sz="4" w:space="0" w:color="auto"/>
            </w:tcBorders>
            <w:shd w:val="clear" w:color="auto" w:fill="E6E6E6"/>
            <w:vAlign w:val="center"/>
          </w:tcPr>
          <w:p w14:paraId="2D411095" w14:textId="77777777" w:rsidR="004E3AE4" w:rsidRPr="009C1058" w:rsidRDefault="004E3AE4" w:rsidP="006A7569">
            <w:pPr>
              <w:rPr>
                <w:rFonts w:cs="Arial"/>
                <w:color w:val="auto"/>
                <w:sz w:val="20"/>
                <w:szCs w:val="20"/>
                <w:lang w:val="en-AU"/>
              </w:rPr>
            </w:pPr>
            <w:r w:rsidRPr="009C1058">
              <w:rPr>
                <w:rFonts w:cs="Arial"/>
                <w:b/>
                <w:color w:val="auto"/>
                <w:sz w:val="20"/>
                <w:szCs w:val="20"/>
                <w:lang w:val="en-AU"/>
              </w:rPr>
              <w:t>First Aid</w:t>
            </w:r>
            <w:r w:rsidRPr="009C1058">
              <w:rPr>
                <w:rFonts w:cs="Arial"/>
                <w:color w:val="auto"/>
                <w:sz w:val="20"/>
                <w:szCs w:val="20"/>
                <w:lang w:val="en-AU"/>
              </w:rPr>
              <w:t xml:space="preserve"> only</w:t>
            </w:r>
          </w:p>
        </w:tc>
        <w:tc>
          <w:tcPr>
            <w:tcW w:w="1544" w:type="dxa"/>
            <w:tcBorders>
              <w:bottom w:val="double" w:sz="4" w:space="0" w:color="auto"/>
            </w:tcBorders>
            <w:shd w:val="clear" w:color="auto" w:fill="FFFF00"/>
            <w:vAlign w:val="center"/>
          </w:tcPr>
          <w:p w14:paraId="2D411096" w14:textId="77777777" w:rsidR="004E3AE4" w:rsidRPr="009C1058" w:rsidRDefault="004E3AE4" w:rsidP="006A7569">
            <w:pPr>
              <w:rPr>
                <w:rFonts w:cs="Arial"/>
                <w:color w:val="auto"/>
                <w:sz w:val="20"/>
                <w:szCs w:val="20"/>
                <w:lang w:val="en-AU"/>
              </w:rPr>
            </w:pPr>
            <w:r w:rsidRPr="009C1058">
              <w:rPr>
                <w:rFonts w:cs="Arial"/>
                <w:color w:val="auto"/>
                <w:sz w:val="20"/>
                <w:szCs w:val="20"/>
                <w:shd w:val="clear" w:color="auto" w:fill="FFFF00"/>
                <w:lang w:val="en-AU"/>
              </w:rPr>
              <w:t>3</w:t>
            </w:r>
          </w:p>
        </w:tc>
        <w:tc>
          <w:tcPr>
            <w:tcW w:w="1600" w:type="dxa"/>
            <w:tcBorders>
              <w:bottom w:val="double" w:sz="4" w:space="0" w:color="auto"/>
            </w:tcBorders>
            <w:shd w:val="clear" w:color="auto" w:fill="FFC000"/>
            <w:vAlign w:val="center"/>
          </w:tcPr>
          <w:p w14:paraId="2D411097" w14:textId="77777777" w:rsidR="004E3AE4" w:rsidRPr="009C1058" w:rsidRDefault="004E3AE4" w:rsidP="006A7569">
            <w:pPr>
              <w:rPr>
                <w:rFonts w:cs="Arial"/>
                <w:color w:val="auto"/>
                <w:sz w:val="20"/>
                <w:szCs w:val="20"/>
                <w:lang w:val="en-AU"/>
              </w:rPr>
            </w:pPr>
            <w:r w:rsidRPr="009C1058">
              <w:rPr>
                <w:rFonts w:cs="Arial"/>
                <w:color w:val="auto"/>
                <w:sz w:val="20"/>
                <w:szCs w:val="20"/>
                <w:lang w:val="en-AU"/>
              </w:rPr>
              <w:t>4</w:t>
            </w:r>
          </w:p>
        </w:tc>
        <w:tc>
          <w:tcPr>
            <w:tcW w:w="1600" w:type="dxa"/>
            <w:tcBorders>
              <w:bottom w:val="double" w:sz="4" w:space="0" w:color="auto"/>
            </w:tcBorders>
            <w:shd w:val="clear" w:color="auto" w:fill="FFFF66"/>
            <w:vAlign w:val="center"/>
          </w:tcPr>
          <w:p w14:paraId="2D411098" w14:textId="77777777" w:rsidR="004E3AE4" w:rsidRPr="009C1058" w:rsidRDefault="004E3AE4" w:rsidP="006A7569">
            <w:pPr>
              <w:rPr>
                <w:rFonts w:cs="Arial"/>
                <w:color w:val="auto"/>
                <w:sz w:val="20"/>
                <w:szCs w:val="20"/>
                <w:lang w:val="en-AU"/>
              </w:rPr>
            </w:pPr>
            <w:r w:rsidRPr="009C1058">
              <w:rPr>
                <w:rFonts w:cs="Arial"/>
                <w:color w:val="auto"/>
                <w:sz w:val="20"/>
                <w:szCs w:val="20"/>
                <w:lang w:val="en-AU"/>
              </w:rPr>
              <w:t>5</w:t>
            </w:r>
          </w:p>
        </w:tc>
        <w:tc>
          <w:tcPr>
            <w:tcW w:w="1433" w:type="dxa"/>
            <w:tcBorders>
              <w:bottom w:val="double" w:sz="4" w:space="0" w:color="auto"/>
            </w:tcBorders>
            <w:shd w:val="clear" w:color="auto" w:fill="FFFFFF"/>
            <w:vAlign w:val="center"/>
          </w:tcPr>
          <w:p w14:paraId="2D411099" w14:textId="77777777" w:rsidR="004E3AE4" w:rsidRPr="009C1058" w:rsidRDefault="004E3AE4" w:rsidP="006A7569">
            <w:pPr>
              <w:rPr>
                <w:rFonts w:cs="Arial"/>
                <w:color w:val="auto"/>
                <w:sz w:val="20"/>
                <w:szCs w:val="20"/>
                <w:lang w:val="en-AU"/>
              </w:rPr>
            </w:pPr>
            <w:r w:rsidRPr="009C1058">
              <w:rPr>
                <w:rFonts w:cs="Arial"/>
                <w:color w:val="auto"/>
                <w:sz w:val="20"/>
                <w:szCs w:val="20"/>
                <w:lang w:val="en-AU"/>
              </w:rPr>
              <w:t>6</w:t>
            </w:r>
          </w:p>
        </w:tc>
      </w:tr>
    </w:tbl>
    <w:p w14:paraId="2D41109B" w14:textId="77777777" w:rsidR="004E3AE4" w:rsidRPr="009C1058" w:rsidRDefault="004E3AE4" w:rsidP="006A7569">
      <w:pPr>
        <w:pStyle w:val="BodyText"/>
        <w:spacing w:before="0" w:after="0" w:line="240" w:lineRule="auto"/>
        <w:rPr>
          <w:rFonts w:cs="Arial"/>
          <w:color w:val="auto"/>
          <w:sz w:val="20"/>
          <w:szCs w:val="20"/>
          <w:lang w:val="en-AU"/>
        </w:rPr>
      </w:pPr>
    </w:p>
    <w:p w14:paraId="2D41109C" w14:textId="77777777" w:rsidR="004E3AE4" w:rsidRPr="009C1058" w:rsidRDefault="004E3AE4" w:rsidP="006A7569">
      <w:pPr>
        <w:pStyle w:val="BodyText"/>
        <w:spacing w:before="0" w:after="0" w:line="240" w:lineRule="auto"/>
        <w:rPr>
          <w:rFonts w:cs="Arial"/>
          <w:color w:val="auto"/>
          <w:sz w:val="20"/>
          <w:szCs w:val="20"/>
          <w:lang w:val="en-AU"/>
        </w:rPr>
      </w:pPr>
      <w:r w:rsidRPr="009C1058">
        <w:rPr>
          <w:rFonts w:cs="Arial"/>
          <w:color w:val="auto"/>
          <w:sz w:val="20"/>
          <w:szCs w:val="20"/>
          <w:lang w:val="en-AU"/>
        </w:rPr>
        <w:t xml:space="preserve">Risk Scores and suggested Action time frames </w:t>
      </w:r>
    </w:p>
    <w:p w14:paraId="2D41109D" w14:textId="77777777" w:rsidR="004E3AE4" w:rsidRPr="009C1058" w:rsidRDefault="004E3AE4" w:rsidP="006A7569">
      <w:pPr>
        <w:pStyle w:val="BodyText"/>
        <w:spacing w:before="0" w:after="0" w:line="240" w:lineRule="auto"/>
        <w:ind w:firstLine="720"/>
        <w:rPr>
          <w:rFonts w:cs="Arial"/>
          <w:color w:val="auto"/>
          <w:sz w:val="20"/>
          <w:szCs w:val="20"/>
          <w:lang w:val="en-AU"/>
        </w:rPr>
      </w:pPr>
      <w:r w:rsidRPr="009C1058">
        <w:rPr>
          <w:rFonts w:cs="Arial"/>
          <w:color w:val="auto"/>
          <w:sz w:val="20"/>
          <w:szCs w:val="20"/>
          <w:lang w:val="en-AU"/>
        </w:rPr>
        <w:t>1 = Do something about this hazard immediately</w:t>
      </w:r>
    </w:p>
    <w:p w14:paraId="2D41109E" w14:textId="77777777" w:rsidR="004E3AE4" w:rsidRPr="009C1058" w:rsidRDefault="004E3AE4" w:rsidP="006A7569">
      <w:pPr>
        <w:pStyle w:val="BodyText"/>
        <w:spacing w:before="0" w:after="0" w:line="240" w:lineRule="auto"/>
        <w:ind w:firstLine="720"/>
        <w:rPr>
          <w:rFonts w:cs="Arial"/>
          <w:color w:val="auto"/>
          <w:sz w:val="20"/>
          <w:szCs w:val="20"/>
          <w:lang w:val="en-AU"/>
        </w:rPr>
      </w:pPr>
      <w:r w:rsidRPr="009C1058">
        <w:rPr>
          <w:rFonts w:cs="Arial"/>
          <w:color w:val="auto"/>
          <w:sz w:val="20"/>
          <w:szCs w:val="20"/>
          <w:lang w:val="en-AU"/>
        </w:rPr>
        <w:t xml:space="preserve">2 = Do something about this hazard within 24 hours </w:t>
      </w:r>
    </w:p>
    <w:p w14:paraId="2D41109F" w14:textId="77777777" w:rsidR="004E3AE4" w:rsidRPr="009C1058" w:rsidRDefault="004E3AE4" w:rsidP="006A7569">
      <w:pPr>
        <w:pStyle w:val="BodyText"/>
        <w:spacing w:before="0" w:after="0" w:line="240" w:lineRule="auto"/>
        <w:ind w:firstLine="720"/>
        <w:rPr>
          <w:rFonts w:cs="Arial"/>
          <w:color w:val="auto"/>
          <w:sz w:val="20"/>
          <w:szCs w:val="20"/>
          <w:lang w:val="en-AU"/>
        </w:rPr>
      </w:pPr>
      <w:r w:rsidRPr="009C1058">
        <w:rPr>
          <w:rFonts w:cs="Arial"/>
          <w:color w:val="auto"/>
          <w:sz w:val="20"/>
          <w:szCs w:val="20"/>
          <w:lang w:val="en-AU"/>
        </w:rPr>
        <w:t xml:space="preserve">3 = Do something about this hazard within 48 hours </w:t>
      </w:r>
    </w:p>
    <w:p w14:paraId="2D4110A0" w14:textId="77777777" w:rsidR="004E3AE4" w:rsidRPr="009C1058" w:rsidRDefault="004E3AE4" w:rsidP="006A7569">
      <w:pPr>
        <w:pStyle w:val="BodyText"/>
        <w:spacing w:before="0" w:after="0" w:line="240" w:lineRule="auto"/>
        <w:ind w:firstLine="720"/>
        <w:rPr>
          <w:rFonts w:cs="Arial"/>
          <w:color w:val="auto"/>
          <w:sz w:val="20"/>
          <w:szCs w:val="20"/>
          <w:lang w:val="en-AU"/>
        </w:rPr>
      </w:pPr>
      <w:r w:rsidRPr="009C1058">
        <w:rPr>
          <w:rFonts w:cs="Arial"/>
          <w:color w:val="auto"/>
          <w:sz w:val="20"/>
          <w:szCs w:val="20"/>
          <w:lang w:val="en-AU"/>
        </w:rPr>
        <w:t xml:space="preserve">4 = Do something about this hazard within one week </w:t>
      </w:r>
    </w:p>
    <w:p w14:paraId="2D4110A1" w14:textId="77777777" w:rsidR="004E3AE4" w:rsidRPr="009C1058" w:rsidRDefault="004E3AE4" w:rsidP="006A7569">
      <w:pPr>
        <w:pStyle w:val="BodyText"/>
        <w:spacing w:before="0" w:after="0" w:line="240" w:lineRule="auto"/>
        <w:ind w:firstLine="720"/>
        <w:rPr>
          <w:rFonts w:cs="Arial"/>
          <w:color w:val="auto"/>
          <w:sz w:val="20"/>
          <w:szCs w:val="20"/>
          <w:lang w:val="en-AU"/>
        </w:rPr>
      </w:pPr>
      <w:r w:rsidRPr="009C1058">
        <w:rPr>
          <w:rFonts w:cs="Arial"/>
          <w:color w:val="auto"/>
          <w:sz w:val="20"/>
          <w:szCs w:val="20"/>
          <w:lang w:val="en-AU"/>
        </w:rPr>
        <w:t xml:space="preserve">5 = Do something about this hazard within two weeks </w:t>
      </w:r>
    </w:p>
    <w:p w14:paraId="2D4110A2" w14:textId="77777777" w:rsidR="004E3AE4" w:rsidRPr="009C1058" w:rsidRDefault="004E3AE4" w:rsidP="006A7569">
      <w:pPr>
        <w:pStyle w:val="BodyText"/>
        <w:spacing w:before="0" w:after="0" w:line="240" w:lineRule="auto"/>
        <w:ind w:firstLine="720"/>
        <w:rPr>
          <w:rFonts w:cs="Arial"/>
          <w:color w:val="auto"/>
          <w:sz w:val="20"/>
          <w:szCs w:val="20"/>
          <w:lang w:val="en-AU"/>
        </w:rPr>
      </w:pPr>
      <w:r w:rsidRPr="009C1058">
        <w:rPr>
          <w:rFonts w:cs="Arial"/>
          <w:color w:val="auto"/>
          <w:sz w:val="20"/>
          <w:szCs w:val="20"/>
          <w:lang w:val="en-AU"/>
        </w:rPr>
        <w:t>6 = Do something when possible</w:t>
      </w:r>
    </w:p>
    <w:p w14:paraId="2D4110A3" w14:textId="77777777" w:rsidR="00CA398F" w:rsidRPr="009C1058" w:rsidRDefault="00CA398F" w:rsidP="006A7569">
      <w:pPr>
        <w:pStyle w:val="BodyText"/>
        <w:spacing w:before="0" w:after="0" w:line="240" w:lineRule="auto"/>
        <w:rPr>
          <w:rFonts w:cs="Arial"/>
          <w:color w:val="auto"/>
          <w:sz w:val="20"/>
          <w:szCs w:val="20"/>
          <w:u w:val="single"/>
          <w:lang w:val="en-AU"/>
        </w:rPr>
      </w:pPr>
    </w:p>
    <w:p w14:paraId="2D4110A4" w14:textId="77777777" w:rsidR="004E3AE4" w:rsidRPr="009C1058" w:rsidRDefault="002317E9" w:rsidP="006A7569">
      <w:pPr>
        <w:pStyle w:val="BodyText"/>
        <w:spacing w:before="0" w:after="0" w:line="240" w:lineRule="auto"/>
        <w:rPr>
          <w:rFonts w:cs="Arial"/>
          <w:color w:val="auto"/>
          <w:sz w:val="20"/>
          <w:szCs w:val="20"/>
          <w:u w:val="single"/>
          <w:lang w:val="en-AU"/>
        </w:rPr>
      </w:pPr>
      <w:r w:rsidRPr="009C1058">
        <w:rPr>
          <w:rFonts w:cs="Arial"/>
          <w:color w:val="auto"/>
          <w:sz w:val="20"/>
          <w:szCs w:val="20"/>
          <w:u w:val="single"/>
          <w:lang w:val="en-AU"/>
        </w:rPr>
        <w:t>3. Control the Risk</w:t>
      </w:r>
    </w:p>
    <w:p w14:paraId="2D4110A5" w14:textId="77777777" w:rsidR="004E3AE4" w:rsidRPr="009C1058" w:rsidRDefault="004E3AE4" w:rsidP="006A7569">
      <w:pPr>
        <w:pStyle w:val="BodyText"/>
        <w:spacing w:before="0" w:after="0" w:line="240" w:lineRule="auto"/>
        <w:rPr>
          <w:rFonts w:cs="Arial"/>
          <w:color w:val="auto"/>
          <w:sz w:val="20"/>
          <w:szCs w:val="20"/>
          <w:lang w:val="en-AU"/>
        </w:rPr>
      </w:pPr>
      <w:r w:rsidRPr="009C1058">
        <w:rPr>
          <w:rFonts w:cs="Arial"/>
          <w:color w:val="auto"/>
          <w:sz w:val="20"/>
          <w:szCs w:val="20"/>
          <w:lang w:val="en-AU"/>
        </w:rPr>
        <w:t>The Hierarchy of Control is used to eliminate or reduce the risk. Elimination of a hazard is the best option. The lower the risk score the more important it is to try and use the high order controls preferably elimination, Personal protective equipment should only be used as an adjunct to other control methods or as a ‘last resort’.</w:t>
      </w:r>
    </w:p>
    <w:p w14:paraId="2D4110A6" w14:textId="77777777" w:rsidR="004E3AE4" w:rsidRPr="009C1058" w:rsidRDefault="004E3AE4" w:rsidP="006A7569">
      <w:pPr>
        <w:pStyle w:val="BodyText"/>
        <w:spacing w:before="0" w:after="0" w:line="240" w:lineRule="auto"/>
        <w:rPr>
          <w:rFonts w:cs="Arial"/>
          <w:color w:val="auto"/>
          <w:sz w:val="20"/>
          <w:szCs w:val="20"/>
          <w:lang w:val="en-AU"/>
        </w:rPr>
      </w:pPr>
      <w:r w:rsidRPr="009C1058">
        <w:rPr>
          <w:rFonts w:cs="Arial"/>
          <w:color w:val="auto"/>
          <w:sz w:val="20"/>
          <w:szCs w:val="20"/>
          <w:lang w:val="en-AU"/>
        </w:rPr>
        <w:t>The order of preference for hazard controls is:</w:t>
      </w:r>
    </w:p>
    <w:p w14:paraId="2D4110A7" w14:textId="77777777" w:rsidR="004E3AE4" w:rsidRPr="009C1058" w:rsidRDefault="004E3AE4" w:rsidP="006A7569">
      <w:pPr>
        <w:pStyle w:val="BodyText"/>
        <w:numPr>
          <w:ilvl w:val="0"/>
          <w:numId w:val="2"/>
        </w:numPr>
        <w:spacing w:before="0" w:after="0" w:line="240" w:lineRule="auto"/>
        <w:rPr>
          <w:rFonts w:cs="Arial"/>
          <w:color w:val="auto"/>
          <w:sz w:val="20"/>
          <w:szCs w:val="20"/>
          <w:lang w:val="en-AU"/>
        </w:rPr>
      </w:pPr>
      <w:r w:rsidRPr="009C1058">
        <w:rPr>
          <w:rFonts w:cs="Arial"/>
          <w:color w:val="auto"/>
          <w:sz w:val="20"/>
          <w:szCs w:val="20"/>
          <w:lang w:val="en-AU"/>
        </w:rPr>
        <w:t>Elimination of the hazard</w:t>
      </w:r>
    </w:p>
    <w:p w14:paraId="2D4110A8" w14:textId="77777777" w:rsidR="004E3AE4" w:rsidRPr="009C1058" w:rsidRDefault="004E3AE4" w:rsidP="006A7569">
      <w:pPr>
        <w:pStyle w:val="BodyText"/>
        <w:numPr>
          <w:ilvl w:val="0"/>
          <w:numId w:val="2"/>
        </w:numPr>
        <w:spacing w:before="0" w:after="0" w:line="240" w:lineRule="auto"/>
        <w:rPr>
          <w:rFonts w:cs="Arial"/>
          <w:color w:val="auto"/>
          <w:sz w:val="20"/>
          <w:szCs w:val="20"/>
          <w:lang w:val="en-AU"/>
        </w:rPr>
      </w:pPr>
      <w:r w:rsidRPr="009C1058">
        <w:rPr>
          <w:rFonts w:cs="Arial"/>
          <w:color w:val="auto"/>
          <w:sz w:val="20"/>
          <w:szCs w:val="20"/>
          <w:lang w:val="en-AU"/>
        </w:rPr>
        <w:t xml:space="preserve">Substitute the hazard e.g. substitute your equipment with something different or use a different process </w:t>
      </w:r>
    </w:p>
    <w:p w14:paraId="2D4110A9" w14:textId="77777777" w:rsidR="004E3AE4" w:rsidRPr="009C1058" w:rsidRDefault="004E3AE4" w:rsidP="006A7569">
      <w:pPr>
        <w:pStyle w:val="BodyText"/>
        <w:numPr>
          <w:ilvl w:val="0"/>
          <w:numId w:val="2"/>
        </w:numPr>
        <w:spacing w:before="0" w:after="0" w:line="240" w:lineRule="auto"/>
        <w:rPr>
          <w:rFonts w:cs="Arial"/>
          <w:color w:val="auto"/>
          <w:sz w:val="20"/>
          <w:szCs w:val="20"/>
          <w:lang w:val="en-AU"/>
        </w:rPr>
      </w:pPr>
      <w:r w:rsidRPr="009C1058">
        <w:rPr>
          <w:rFonts w:cs="Arial"/>
          <w:color w:val="auto"/>
          <w:sz w:val="20"/>
          <w:szCs w:val="20"/>
          <w:lang w:val="en-AU"/>
        </w:rPr>
        <w:t>Isolation e.g. store hazardous item separately or cordon off area where hazard is found</w:t>
      </w:r>
    </w:p>
    <w:p w14:paraId="2D4110AA" w14:textId="77777777" w:rsidR="004E3AE4" w:rsidRPr="009C1058" w:rsidRDefault="004E3AE4" w:rsidP="006A7569">
      <w:pPr>
        <w:pStyle w:val="BodyText"/>
        <w:numPr>
          <w:ilvl w:val="0"/>
          <w:numId w:val="2"/>
        </w:numPr>
        <w:spacing w:before="0" w:after="0" w:line="240" w:lineRule="auto"/>
        <w:rPr>
          <w:rFonts w:cs="Arial"/>
          <w:color w:val="auto"/>
          <w:sz w:val="20"/>
          <w:szCs w:val="20"/>
          <w:lang w:val="en-AU"/>
        </w:rPr>
      </w:pPr>
      <w:r w:rsidRPr="009C1058">
        <w:rPr>
          <w:rFonts w:cs="Arial"/>
          <w:color w:val="auto"/>
          <w:sz w:val="20"/>
          <w:szCs w:val="20"/>
          <w:lang w:val="en-AU"/>
        </w:rPr>
        <w:t>Engineering controls e.g. trolleys to move loads</w:t>
      </w:r>
    </w:p>
    <w:p w14:paraId="2D4110AB" w14:textId="77777777" w:rsidR="004E3AE4" w:rsidRPr="009C1058" w:rsidRDefault="004E3AE4" w:rsidP="006A7569">
      <w:pPr>
        <w:pStyle w:val="BodyText"/>
        <w:numPr>
          <w:ilvl w:val="0"/>
          <w:numId w:val="2"/>
        </w:numPr>
        <w:spacing w:before="0" w:after="0" w:line="240" w:lineRule="auto"/>
        <w:rPr>
          <w:rFonts w:cs="Arial"/>
          <w:color w:val="auto"/>
          <w:sz w:val="20"/>
          <w:szCs w:val="20"/>
          <w:lang w:val="en-AU"/>
        </w:rPr>
      </w:pPr>
      <w:r w:rsidRPr="009C1058">
        <w:rPr>
          <w:rFonts w:cs="Arial"/>
          <w:color w:val="auto"/>
          <w:sz w:val="20"/>
          <w:szCs w:val="20"/>
          <w:lang w:val="en-AU"/>
        </w:rPr>
        <w:t>Administrative controls e.g. training, creation of safe operating procedures, job rotation and policies</w:t>
      </w:r>
    </w:p>
    <w:p w14:paraId="2D4110AC" w14:textId="77777777" w:rsidR="004E3AE4" w:rsidRPr="009C1058" w:rsidRDefault="004E3AE4" w:rsidP="006A7569">
      <w:pPr>
        <w:pStyle w:val="BodyText"/>
        <w:numPr>
          <w:ilvl w:val="0"/>
          <w:numId w:val="2"/>
        </w:numPr>
        <w:spacing w:before="0" w:after="0" w:line="240" w:lineRule="auto"/>
        <w:rPr>
          <w:rFonts w:cs="Arial"/>
          <w:color w:val="auto"/>
          <w:sz w:val="20"/>
          <w:szCs w:val="20"/>
          <w:lang w:val="en-AU"/>
        </w:rPr>
      </w:pPr>
      <w:r w:rsidRPr="009C1058">
        <w:rPr>
          <w:rFonts w:cs="Arial"/>
          <w:color w:val="auto"/>
          <w:sz w:val="20"/>
          <w:szCs w:val="20"/>
          <w:lang w:val="en-AU"/>
        </w:rPr>
        <w:t>Personal protective equipment and clothing e.g. gloves, eye protection, masks</w:t>
      </w:r>
    </w:p>
    <w:p w14:paraId="2D4110AD" w14:textId="77777777" w:rsidR="004E3AE4" w:rsidRPr="009C1058" w:rsidRDefault="004E3AE4" w:rsidP="006A7569">
      <w:pPr>
        <w:pStyle w:val="BodyText"/>
        <w:spacing w:before="0" w:after="0" w:line="240" w:lineRule="auto"/>
        <w:rPr>
          <w:rFonts w:cs="Arial"/>
          <w:color w:val="auto"/>
          <w:sz w:val="20"/>
          <w:szCs w:val="20"/>
          <w:lang w:val="en-AU"/>
        </w:rPr>
      </w:pPr>
      <w:r w:rsidRPr="009C1058">
        <w:rPr>
          <w:rFonts w:cs="Arial"/>
          <w:color w:val="auto"/>
          <w:sz w:val="20"/>
          <w:szCs w:val="20"/>
          <w:lang w:val="en-AU"/>
        </w:rPr>
        <w:t xml:space="preserve">Complete the risk assessment with the preferred controls in consultation with Management. </w:t>
      </w:r>
    </w:p>
    <w:p w14:paraId="2D4110AE" w14:textId="77777777" w:rsidR="00CA398F" w:rsidRPr="009C1058" w:rsidRDefault="00CA398F" w:rsidP="006A7569">
      <w:pPr>
        <w:pStyle w:val="BodyText"/>
        <w:spacing w:before="0" w:after="0" w:line="240" w:lineRule="auto"/>
        <w:rPr>
          <w:rFonts w:cs="Arial"/>
          <w:b/>
          <w:color w:val="auto"/>
          <w:sz w:val="20"/>
          <w:szCs w:val="20"/>
          <w:lang w:val="en-AU"/>
        </w:rPr>
      </w:pPr>
    </w:p>
    <w:p w14:paraId="2D4110AF" w14:textId="77777777" w:rsidR="00A02035" w:rsidRPr="009C1058" w:rsidRDefault="00A02035" w:rsidP="006A7569">
      <w:pPr>
        <w:pStyle w:val="BodyText"/>
        <w:spacing w:before="0" w:after="0" w:line="240" w:lineRule="auto"/>
        <w:rPr>
          <w:rFonts w:cs="Arial"/>
          <w:b/>
          <w:color w:val="auto"/>
          <w:sz w:val="20"/>
          <w:szCs w:val="20"/>
          <w:lang w:val="en-AU"/>
        </w:rPr>
      </w:pPr>
    </w:p>
    <w:p w14:paraId="2D4110B0" w14:textId="77777777" w:rsidR="00A02035" w:rsidRDefault="00A02035" w:rsidP="006A7569">
      <w:pPr>
        <w:pStyle w:val="BodyText"/>
        <w:spacing w:before="0" w:after="0" w:line="240" w:lineRule="auto"/>
        <w:rPr>
          <w:rFonts w:cs="Arial"/>
          <w:b/>
          <w:color w:val="auto"/>
          <w:sz w:val="20"/>
          <w:szCs w:val="20"/>
          <w:lang w:val="en-AU"/>
        </w:rPr>
      </w:pPr>
    </w:p>
    <w:p w14:paraId="2D4110B1" w14:textId="77777777" w:rsidR="00673765" w:rsidRDefault="00673765" w:rsidP="006A7569">
      <w:pPr>
        <w:pStyle w:val="BodyText"/>
        <w:spacing w:before="0" w:after="0" w:line="240" w:lineRule="auto"/>
        <w:rPr>
          <w:rFonts w:cs="Arial"/>
          <w:b/>
          <w:color w:val="auto"/>
          <w:sz w:val="20"/>
          <w:szCs w:val="20"/>
          <w:lang w:val="en-AU"/>
        </w:rPr>
      </w:pPr>
    </w:p>
    <w:p w14:paraId="2D4110B2" w14:textId="77777777" w:rsidR="00673765" w:rsidRDefault="00673765" w:rsidP="006A7569">
      <w:pPr>
        <w:pStyle w:val="BodyText"/>
        <w:spacing w:before="0" w:after="0" w:line="240" w:lineRule="auto"/>
        <w:rPr>
          <w:rFonts w:cs="Arial"/>
          <w:b/>
          <w:color w:val="auto"/>
          <w:sz w:val="20"/>
          <w:szCs w:val="20"/>
          <w:lang w:val="en-AU"/>
        </w:rPr>
      </w:pPr>
    </w:p>
    <w:p w14:paraId="2D4110B3" w14:textId="77777777" w:rsidR="00673765" w:rsidRPr="009C1058" w:rsidRDefault="00673765" w:rsidP="006A7569">
      <w:pPr>
        <w:pStyle w:val="BodyText"/>
        <w:spacing w:before="0" w:after="0" w:line="240" w:lineRule="auto"/>
        <w:rPr>
          <w:rFonts w:cs="Arial"/>
          <w:b/>
          <w:color w:val="auto"/>
          <w:sz w:val="20"/>
          <w:szCs w:val="20"/>
          <w:lang w:val="en-AU"/>
        </w:rPr>
      </w:pPr>
    </w:p>
    <w:p w14:paraId="2D4110B4" w14:textId="77777777" w:rsidR="00A02035" w:rsidRPr="009C1058" w:rsidRDefault="00A02035" w:rsidP="006A7569">
      <w:pPr>
        <w:pStyle w:val="BodyText"/>
        <w:spacing w:before="0" w:after="0" w:line="240" w:lineRule="auto"/>
        <w:rPr>
          <w:rFonts w:cs="Arial"/>
          <w:b/>
          <w:color w:val="auto"/>
          <w:sz w:val="20"/>
          <w:szCs w:val="20"/>
          <w:lang w:val="en-AU"/>
        </w:rPr>
      </w:pPr>
    </w:p>
    <w:p w14:paraId="2D4110B5" w14:textId="77777777" w:rsidR="004E3AE4" w:rsidRPr="009C1058" w:rsidRDefault="004E3AE4" w:rsidP="006A7569">
      <w:pPr>
        <w:pStyle w:val="BodyText"/>
        <w:spacing w:before="0" w:after="0" w:line="240" w:lineRule="auto"/>
        <w:rPr>
          <w:rFonts w:cs="Arial"/>
          <w:b/>
          <w:color w:val="auto"/>
          <w:sz w:val="20"/>
          <w:szCs w:val="20"/>
          <w:lang w:val="en-AU"/>
        </w:rPr>
      </w:pPr>
      <w:r w:rsidRPr="009C1058">
        <w:rPr>
          <w:rFonts w:cs="Arial"/>
          <w:b/>
          <w:color w:val="auto"/>
          <w:sz w:val="20"/>
          <w:szCs w:val="20"/>
          <w:lang w:val="en-AU"/>
        </w:rPr>
        <w:t xml:space="preserve">Safe Operating Procedures </w:t>
      </w:r>
    </w:p>
    <w:p w14:paraId="2D4110B6" w14:textId="77777777" w:rsidR="004E3AE4" w:rsidRPr="009C1058" w:rsidRDefault="004E3AE4" w:rsidP="006A7569">
      <w:pPr>
        <w:pStyle w:val="BodyText"/>
        <w:spacing w:before="0" w:after="0" w:line="240" w:lineRule="auto"/>
        <w:rPr>
          <w:rFonts w:cs="Arial"/>
          <w:color w:val="auto"/>
          <w:sz w:val="20"/>
          <w:szCs w:val="20"/>
          <w:lang w:val="en-AU"/>
        </w:rPr>
      </w:pPr>
      <w:r w:rsidRPr="009C1058">
        <w:rPr>
          <w:rFonts w:cs="Arial"/>
          <w:color w:val="auto"/>
          <w:sz w:val="20"/>
          <w:szCs w:val="20"/>
          <w:lang w:val="en-AU"/>
        </w:rPr>
        <w:lastRenderedPageBreak/>
        <w:t xml:space="preserve">Safe operating procedures (also called safe work method statements or standard operating procedures) support a WHS management system; they describe methods for carrying out certain procedures, types of work, tasks or operating equipment. </w:t>
      </w:r>
    </w:p>
    <w:p w14:paraId="2D4110B7" w14:textId="77777777" w:rsidR="004E3AE4" w:rsidRPr="009C1058" w:rsidRDefault="004E3AE4" w:rsidP="006A7569">
      <w:pPr>
        <w:pStyle w:val="BodyText"/>
        <w:spacing w:before="0" w:after="0" w:line="240" w:lineRule="auto"/>
        <w:rPr>
          <w:rFonts w:cs="Arial"/>
          <w:color w:val="auto"/>
          <w:sz w:val="20"/>
          <w:szCs w:val="20"/>
          <w:lang w:val="en-AU"/>
        </w:rPr>
      </w:pPr>
      <w:r w:rsidRPr="009C1058">
        <w:rPr>
          <w:rFonts w:cs="Arial"/>
          <w:color w:val="auto"/>
          <w:sz w:val="20"/>
          <w:szCs w:val="20"/>
          <w:lang w:val="en-AU"/>
        </w:rPr>
        <w:t xml:space="preserve">Safe operating procedures will be documented and readily accessible and will form part of training for those functions or tasks. </w:t>
      </w:r>
    </w:p>
    <w:p w14:paraId="2D4110B8" w14:textId="77777777" w:rsidR="004E3AE4" w:rsidRPr="009C1058" w:rsidRDefault="004E3AE4" w:rsidP="006A7569">
      <w:pPr>
        <w:pStyle w:val="BodyText"/>
        <w:spacing w:before="0" w:after="0" w:line="240" w:lineRule="auto"/>
        <w:rPr>
          <w:rFonts w:cs="Arial"/>
          <w:color w:val="auto"/>
          <w:sz w:val="20"/>
          <w:szCs w:val="20"/>
          <w:lang w:val="en-AU"/>
        </w:rPr>
      </w:pPr>
      <w:r w:rsidRPr="009C1058">
        <w:rPr>
          <w:rFonts w:cs="Arial"/>
          <w:color w:val="auto"/>
          <w:sz w:val="20"/>
          <w:szCs w:val="20"/>
          <w:lang w:val="en-AU"/>
        </w:rPr>
        <w:t>The safe operating procedure will describe the task and identify the associated WHS risks. It details appropriate risk controls and provides a ‘blueprint’ for completing the task safely.</w:t>
      </w:r>
    </w:p>
    <w:p w14:paraId="2D4110B9" w14:textId="77777777" w:rsidR="004E3AE4" w:rsidRPr="009C1058" w:rsidRDefault="004E3AE4" w:rsidP="006A7569">
      <w:pPr>
        <w:pStyle w:val="BodyText"/>
        <w:spacing w:before="0" w:after="0" w:line="240" w:lineRule="auto"/>
        <w:rPr>
          <w:rFonts w:cs="Arial"/>
          <w:color w:val="auto"/>
          <w:sz w:val="20"/>
          <w:szCs w:val="20"/>
          <w:lang w:val="en-AU"/>
        </w:rPr>
      </w:pPr>
      <w:r w:rsidRPr="009C1058">
        <w:rPr>
          <w:rFonts w:cs="Arial"/>
          <w:color w:val="auto"/>
          <w:sz w:val="20"/>
          <w:szCs w:val="20"/>
          <w:lang w:val="en-AU"/>
        </w:rPr>
        <w:t>Workers will be consulted when safe operating procedures are developed.</w:t>
      </w:r>
    </w:p>
    <w:p w14:paraId="2D4110BA" w14:textId="77777777" w:rsidR="004E3AE4" w:rsidRPr="009C1058" w:rsidRDefault="004E3AE4" w:rsidP="006A7569">
      <w:pPr>
        <w:pStyle w:val="BodyText"/>
        <w:spacing w:before="0" w:after="0" w:line="240" w:lineRule="auto"/>
        <w:rPr>
          <w:rFonts w:cs="Arial"/>
          <w:color w:val="auto"/>
          <w:sz w:val="20"/>
          <w:szCs w:val="20"/>
          <w:lang w:val="en-AU"/>
        </w:rPr>
      </w:pPr>
      <w:r w:rsidRPr="009C1058">
        <w:rPr>
          <w:rFonts w:cs="Arial"/>
          <w:color w:val="auto"/>
          <w:sz w:val="20"/>
          <w:szCs w:val="20"/>
          <w:lang w:val="en-AU"/>
        </w:rPr>
        <w:t>Where elimination of the hazard is not possible the most effective risk control will involve a combination of methods. For example when assessing the potential for injury in a change area, it may be feasible to use a variety of ‘engineering’ controls such as physical alteration of the space, ‘administrative’ controls such as ensuring task repetition is minimised, sharing the tasks, preventing staff working unassisted.</w:t>
      </w:r>
    </w:p>
    <w:p w14:paraId="2D4110BB" w14:textId="77777777" w:rsidR="004E3AE4" w:rsidRPr="009C1058" w:rsidRDefault="004E3AE4" w:rsidP="006A7569">
      <w:pPr>
        <w:pStyle w:val="BodyText"/>
        <w:spacing w:before="0" w:after="0" w:line="240" w:lineRule="auto"/>
        <w:rPr>
          <w:rFonts w:cs="Arial"/>
          <w:color w:val="auto"/>
          <w:sz w:val="20"/>
          <w:szCs w:val="20"/>
          <w:lang w:val="en-AU"/>
        </w:rPr>
      </w:pPr>
      <w:r w:rsidRPr="009C1058">
        <w:rPr>
          <w:rFonts w:cs="Arial"/>
          <w:color w:val="auto"/>
          <w:sz w:val="20"/>
          <w:szCs w:val="20"/>
          <w:lang w:val="en-AU"/>
        </w:rPr>
        <w:t xml:space="preserve">Once the controls have been decided these will be agreed between management and staff, implemented and then reviewed for their effectiveness. </w:t>
      </w:r>
    </w:p>
    <w:p w14:paraId="2D4110BC" w14:textId="77777777" w:rsidR="004E3AE4" w:rsidRPr="009C1058" w:rsidRDefault="004E3AE4" w:rsidP="006A7569">
      <w:pPr>
        <w:tabs>
          <w:tab w:val="right" w:pos="10345"/>
        </w:tabs>
        <w:rPr>
          <w:rFonts w:ascii="Century Gothic" w:hAnsi="Century Gothic"/>
          <w:color w:val="auto"/>
          <w:sz w:val="15"/>
          <w:szCs w:val="15"/>
          <w:lang w:val="en-AU"/>
        </w:rPr>
      </w:pPr>
    </w:p>
    <w:p w14:paraId="2D4110BD" w14:textId="77777777" w:rsidR="004E3AE4" w:rsidRPr="009C1058" w:rsidRDefault="004E3AE4" w:rsidP="006A7569">
      <w:pPr>
        <w:pStyle w:val="BodyText"/>
        <w:spacing w:before="0" w:after="0" w:line="240" w:lineRule="auto"/>
        <w:rPr>
          <w:rFonts w:cs="Arial"/>
          <w:color w:val="auto"/>
          <w:sz w:val="20"/>
          <w:szCs w:val="20"/>
          <w:u w:val="single"/>
          <w:lang w:val="en-AU"/>
        </w:rPr>
      </w:pPr>
      <w:r w:rsidRPr="009C1058">
        <w:rPr>
          <w:rFonts w:cs="Arial"/>
          <w:color w:val="auto"/>
          <w:sz w:val="20"/>
          <w:szCs w:val="20"/>
          <w:u w:val="single"/>
          <w:lang w:val="en-AU"/>
        </w:rPr>
        <w:t>4. Review the risk</w:t>
      </w:r>
    </w:p>
    <w:p w14:paraId="2D4110BE" w14:textId="77777777" w:rsidR="004E3AE4" w:rsidRPr="009C1058" w:rsidRDefault="004E3AE4" w:rsidP="006A7569">
      <w:pPr>
        <w:pStyle w:val="BodyText"/>
        <w:spacing w:before="0" w:after="0" w:line="240" w:lineRule="auto"/>
        <w:rPr>
          <w:rFonts w:cs="Arial"/>
          <w:color w:val="auto"/>
          <w:sz w:val="20"/>
          <w:szCs w:val="20"/>
          <w:lang w:val="en-AU"/>
        </w:rPr>
      </w:pPr>
      <w:r w:rsidRPr="009C1058">
        <w:rPr>
          <w:rFonts w:cs="Arial"/>
          <w:color w:val="auto"/>
          <w:sz w:val="20"/>
          <w:szCs w:val="20"/>
          <w:lang w:val="en-AU"/>
        </w:rPr>
        <w:t xml:space="preserve">This is a vital step in the Risk Management process. </w:t>
      </w:r>
    </w:p>
    <w:p w14:paraId="2D4110BF" w14:textId="77777777" w:rsidR="004E3AE4" w:rsidRPr="009C1058" w:rsidRDefault="004E3AE4" w:rsidP="006A7569">
      <w:pPr>
        <w:pStyle w:val="BodyText"/>
        <w:spacing w:before="0" w:after="0" w:line="240" w:lineRule="auto"/>
        <w:rPr>
          <w:rFonts w:cs="Arial"/>
          <w:color w:val="auto"/>
          <w:sz w:val="20"/>
          <w:szCs w:val="20"/>
          <w:lang w:val="en-AU"/>
        </w:rPr>
      </w:pPr>
      <w:r w:rsidRPr="009C1058">
        <w:rPr>
          <w:rFonts w:cs="Arial"/>
          <w:color w:val="auto"/>
          <w:sz w:val="20"/>
          <w:szCs w:val="20"/>
          <w:lang w:val="en-AU"/>
        </w:rPr>
        <w:t xml:space="preserve">When implementing the controls a diary note will be created to review their effectiveness and if on review alterations need to be made these will be documented. </w:t>
      </w:r>
    </w:p>
    <w:p w14:paraId="2D4110C4" w14:textId="77777777" w:rsidR="002317E9" w:rsidRPr="009C1058" w:rsidRDefault="002317E9" w:rsidP="006A7569">
      <w:pPr>
        <w:pStyle w:val="Footer"/>
        <w:spacing w:before="0"/>
        <w:rPr>
          <w:color w:val="auto"/>
          <w:sz w:val="15"/>
          <w:szCs w:val="15"/>
          <w:lang w:val="en-AU"/>
        </w:rPr>
      </w:pPr>
      <w:bookmarkStart w:id="0" w:name="_GoBack"/>
      <w:bookmarkEnd w:id="0"/>
    </w:p>
    <w:p w14:paraId="2D4110C5" w14:textId="77777777" w:rsidR="002317E9" w:rsidRPr="009C1058" w:rsidRDefault="002317E9" w:rsidP="006A7569">
      <w:pPr>
        <w:pStyle w:val="Footer"/>
        <w:spacing w:before="0"/>
        <w:rPr>
          <w:color w:val="auto"/>
          <w:sz w:val="15"/>
          <w:szCs w:val="15"/>
          <w:lang w:val="en-AU"/>
        </w:rPr>
      </w:pPr>
    </w:p>
    <w:p w14:paraId="2D4110C6" w14:textId="77777777" w:rsidR="00CA398F" w:rsidRPr="009C1058" w:rsidRDefault="00CA398F" w:rsidP="004E3AE4">
      <w:pPr>
        <w:pStyle w:val="Footer"/>
        <w:rPr>
          <w:color w:val="auto"/>
          <w:sz w:val="15"/>
          <w:szCs w:val="15"/>
          <w:lang w:val="en-AU"/>
        </w:rPr>
      </w:pPr>
    </w:p>
    <w:p w14:paraId="2D4110C7" w14:textId="77777777" w:rsidR="002317E9" w:rsidRPr="009C1058" w:rsidRDefault="002317E9" w:rsidP="004E3AE4">
      <w:pPr>
        <w:pStyle w:val="Footer"/>
        <w:rPr>
          <w:color w:val="auto"/>
          <w:sz w:val="15"/>
          <w:szCs w:val="15"/>
          <w:lang w:val="en-AU"/>
        </w:rPr>
      </w:pPr>
    </w:p>
    <w:p w14:paraId="2D4110C8" w14:textId="77777777" w:rsidR="002317E9" w:rsidRPr="009C1058" w:rsidRDefault="002317E9" w:rsidP="004E3AE4">
      <w:pPr>
        <w:pStyle w:val="Footer"/>
        <w:rPr>
          <w:color w:val="auto"/>
          <w:sz w:val="15"/>
          <w:szCs w:val="15"/>
          <w:lang w:val="en-AU"/>
        </w:rPr>
      </w:pPr>
    </w:p>
    <w:p w14:paraId="2D4110C9" w14:textId="77777777" w:rsidR="002317E9" w:rsidRPr="009C1058" w:rsidRDefault="002317E9" w:rsidP="004E3AE4">
      <w:pPr>
        <w:pStyle w:val="Footer"/>
        <w:rPr>
          <w:color w:val="auto"/>
          <w:sz w:val="15"/>
          <w:szCs w:val="15"/>
          <w:lang w:val="en-AU"/>
        </w:rPr>
      </w:pPr>
    </w:p>
    <w:p w14:paraId="2D4110CA" w14:textId="77777777" w:rsidR="004E3AE4" w:rsidRPr="009C1058" w:rsidRDefault="004E3AE4" w:rsidP="004E3AE4">
      <w:pPr>
        <w:rPr>
          <w:lang w:val="en-AU"/>
        </w:rPr>
      </w:pPr>
    </w:p>
    <w:sectPr w:rsidR="004E3AE4" w:rsidRPr="009C105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110CD" w14:textId="77777777" w:rsidR="00A02035" w:rsidRDefault="00A02035" w:rsidP="00A02035">
      <w:r>
        <w:separator/>
      </w:r>
    </w:p>
  </w:endnote>
  <w:endnote w:type="continuationSeparator" w:id="0">
    <w:p w14:paraId="2D4110CE" w14:textId="77777777" w:rsidR="00A02035" w:rsidRDefault="00A02035" w:rsidP="00A0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110CF" w14:textId="77777777" w:rsidR="00A02035" w:rsidRPr="006320BD" w:rsidRDefault="00A02035" w:rsidP="00A02035">
    <w:pPr>
      <w:pStyle w:val="Footer"/>
      <w:rPr>
        <w:color w:val="auto"/>
        <w:sz w:val="15"/>
        <w:szCs w:val="15"/>
      </w:rPr>
    </w:pPr>
    <w:r w:rsidRPr="006320BD">
      <w:rPr>
        <w:color w:val="auto"/>
        <w:sz w:val="15"/>
        <w:szCs w:val="15"/>
      </w:rPr>
      <w:t>Generic Policy &amp; Procedures Manual –</w:t>
    </w:r>
    <w:r w:rsidRPr="006320BD">
      <w:rPr>
        <w:rFonts w:cs="Arial"/>
        <w:color w:val="auto"/>
        <w:sz w:val="15"/>
        <w:szCs w:val="15"/>
      </w:rPr>
      <w:t xml:space="preserve"> </w:t>
    </w:r>
    <w:r w:rsidRPr="006320BD">
      <w:rPr>
        <w:color w:val="auto"/>
        <w:sz w:val="15"/>
        <w:szCs w:val="15"/>
      </w:rPr>
      <w:t>Version J</w:t>
    </w:r>
    <w:r>
      <w:rPr>
        <w:color w:val="auto"/>
        <w:sz w:val="15"/>
        <w:szCs w:val="15"/>
      </w:rPr>
      <w:t xml:space="preserve">une </w:t>
    </w:r>
    <w:r>
      <w:rPr>
        <w:color w:val="auto"/>
        <w:sz w:val="15"/>
        <w:szCs w:val="15"/>
        <w:lang w:val="en-AU"/>
      </w:rPr>
      <w:t>2017</w:t>
    </w:r>
    <w:r w:rsidRPr="006320BD">
      <w:rPr>
        <w:color w:val="auto"/>
        <w:sz w:val="15"/>
        <w:szCs w:val="15"/>
        <w:lang w:val="en-AU"/>
      </w:rPr>
      <w:t xml:space="preserve"> </w:t>
    </w:r>
  </w:p>
  <w:p w14:paraId="2D4110D0" w14:textId="77777777" w:rsidR="00A02035" w:rsidRPr="00673765" w:rsidRDefault="00A02035" w:rsidP="00673765">
    <w:pPr>
      <w:pStyle w:val="Footer"/>
      <w:jc w:val="both"/>
      <w:rPr>
        <w:sz w:val="15"/>
        <w:szCs w:val="15"/>
      </w:rPr>
    </w:pPr>
    <w:r w:rsidRPr="006320BD">
      <w:rPr>
        <w:color w:val="auto"/>
        <w:sz w:val="15"/>
        <w:szCs w:val="15"/>
      </w:rPr>
      <w:t xml:space="preserve">This document provides generic WHS information only and should not be considered as a WHS procedure until adapted for your </w:t>
    </w:r>
    <w:r>
      <w:rPr>
        <w:color w:val="auto"/>
        <w:sz w:val="15"/>
        <w:szCs w:val="15"/>
      </w:rPr>
      <w:t xml:space="preserve">Service </w:t>
    </w:r>
    <w:r w:rsidRPr="006320BD">
      <w:rPr>
        <w:color w:val="auto"/>
        <w:sz w:val="15"/>
        <w:szCs w:val="15"/>
      </w:rPr>
      <w:t xml:space="preserve">in accordance with the </w:t>
    </w:r>
    <w:r>
      <w:rPr>
        <w:color w:val="auto"/>
        <w:sz w:val="15"/>
        <w:szCs w:val="15"/>
      </w:rPr>
      <w:t>GELSafe</w:t>
    </w:r>
    <w:r w:rsidRPr="006320BD">
      <w:rPr>
        <w:color w:val="auto"/>
        <w:sz w:val="15"/>
        <w:szCs w:val="15"/>
      </w:rPr>
      <w:t xml:space="preserve"> program. It is not a comprehensive statement of WHS laws or requirements and is not intended as legal advice. Its use is subject to the </w:t>
    </w:r>
    <w:r>
      <w:rPr>
        <w:color w:val="auto"/>
        <w:sz w:val="15"/>
        <w:szCs w:val="15"/>
      </w:rPr>
      <w:t>GELSafe</w:t>
    </w:r>
    <w:r w:rsidRPr="006320BD">
      <w:rPr>
        <w:color w:val="auto"/>
        <w:sz w:val="15"/>
        <w:szCs w:val="15"/>
      </w:rPr>
      <w:t xml:space="preserve"> Terms of Use and Disclaimer accessible on the </w:t>
    </w:r>
    <w:r>
      <w:rPr>
        <w:color w:val="auto"/>
        <w:sz w:val="15"/>
        <w:szCs w:val="15"/>
      </w:rPr>
      <w:t>GELSafe</w:t>
    </w:r>
    <w:r w:rsidRPr="006320BD">
      <w:rPr>
        <w:color w:val="auto"/>
        <w:sz w:val="15"/>
        <w:szCs w:val="15"/>
      </w:rPr>
      <w:t xml:space="preserve"> home page and link at the foot of each screen on</w:t>
    </w:r>
    <w:r w:rsidRPr="00A5296C">
      <w:rPr>
        <w:sz w:val="15"/>
        <w:szCs w:val="15"/>
      </w:rPr>
      <w:t xml:space="preserve"> </w:t>
    </w:r>
    <w:hyperlink r:id="rId1" w:history="1">
      <w:r w:rsidRPr="00B6761F">
        <w:rPr>
          <w:rStyle w:val="Hyperlink"/>
          <w:sz w:val="15"/>
          <w:szCs w:val="15"/>
        </w:rPr>
        <w:t>www.</w:t>
      </w:r>
      <w:r>
        <w:rPr>
          <w:rStyle w:val="Hyperlink"/>
          <w:sz w:val="15"/>
          <w:szCs w:val="15"/>
        </w:rPr>
        <w:t>GELSafe</w:t>
      </w:r>
      <w:r w:rsidRPr="00B6761F">
        <w:rPr>
          <w:rStyle w:val="Hyperlink"/>
          <w:sz w:val="15"/>
          <w:szCs w:val="15"/>
        </w:rPr>
        <w:t>.com.au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110CB" w14:textId="77777777" w:rsidR="00A02035" w:rsidRDefault="00A02035" w:rsidP="00A02035">
      <w:r>
        <w:separator/>
      </w:r>
    </w:p>
  </w:footnote>
  <w:footnote w:type="continuationSeparator" w:id="0">
    <w:p w14:paraId="2D4110CC" w14:textId="77777777" w:rsidR="00A02035" w:rsidRDefault="00A02035" w:rsidP="00A02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161E"/>
    <w:multiLevelType w:val="hybridMultilevel"/>
    <w:tmpl w:val="69A2DA3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4816E39"/>
    <w:multiLevelType w:val="hybridMultilevel"/>
    <w:tmpl w:val="403EDF84"/>
    <w:lvl w:ilvl="0" w:tplc="D4AEB4AA">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3E5206"/>
    <w:multiLevelType w:val="hybridMultilevel"/>
    <w:tmpl w:val="F0EE7A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873D85"/>
    <w:multiLevelType w:val="hybridMultilevel"/>
    <w:tmpl w:val="AC84D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7D21E1"/>
    <w:multiLevelType w:val="hybridMultilevel"/>
    <w:tmpl w:val="E3CEF85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F701E5"/>
    <w:multiLevelType w:val="hybridMultilevel"/>
    <w:tmpl w:val="A216C3F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3D6E5FF2"/>
    <w:multiLevelType w:val="hybridMultilevel"/>
    <w:tmpl w:val="22FC63F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4AB6BA4"/>
    <w:multiLevelType w:val="hybridMultilevel"/>
    <w:tmpl w:val="66265B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6824AE5"/>
    <w:multiLevelType w:val="hybridMultilevel"/>
    <w:tmpl w:val="F97C93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9908A3"/>
    <w:multiLevelType w:val="hybridMultilevel"/>
    <w:tmpl w:val="E69EB7C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971A7C"/>
    <w:multiLevelType w:val="hybridMultilevel"/>
    <w:tmpl w:val="64883E8C"/>
    <w:lvl w:ilvl="0" w:tplc="0C090001">
      <w:start w:val="1"/>
      <w:numFmt w:val="bullet"/>
      <w:lvlText w:val=""/>
      <w:lvlJc w:val="left"/>
      <w:pPr>
        <w:tabs>
          <w:tab w:val="num" w:pos="-1800"/>
        </w:tabs>
        <w:ind w:left="-180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360"/>
        </w:tabs>
        <w:ind w:left="-360" w:hanging="360"/>
      </w:pPr>
      <w:rPr>
        <w:rFonts w:ascii="Wingdings" w:hAnsi="Wingdings" w:hint="default"/>
      </w:rPr>
    </w:lvl>
    <w:lvl w:ilvl="3" w:tplc="0C090001">
      <w:start w:val="1"/>
      <w:numFmt w:val="bullet"/>
      <w:lvlText w:val=""/>
      <w:lvlJc w:val="left"/>
      <w:pPr>
        <w:tabs>
          <w:tab w:val="num" w:pos="360"/>
        </w:tabs>
        <w:ind w:left="360" w:hanging="360"/>
      </w:pPr>
      <w:rPr>
        <w:rFonts w:ascii="Symbol" w:hAnsi="Symbol" w:hint="default"/>
      </w:rPr>
    </w:lvl>
    <w:lvl w:ilvl="4" w:tplc="0C090003">
      <w:start w:val="1"/>
      <w:numFmt w:val="bullet"/>
      <w:lvlText w:val="o"/>
      <w:lvlJc w:val="left"/>
      <w:pPr>
        <w:tabs>
          <w:tab w:val="num" w:pos="1080"/>
        </w:tabs>
        <w:ind w:left="1080" w:hanging="360"/>
      </w:pPr>
      <w:rPr>
        <w:rFonts w:ascii="Courier New" w:hAnsi="Courier New" w:cs="Courier New" w:hint="default"/>
      </w:rPr>
    </w:lvl>
    <w:lvl w:ilvl="5" w:tplc="0C090005" w:tentative="1">
      <w:start w:val="1"/>
      <w:numFmt w:val="bullet"/>
      <w:lvlText w:val=""/>
      <w:lvlJc w:val="left"/>
      <w:pPr>
        <w:tabs>
          <w:tab w:val="num" w:pos="1800"/>
        </w:tabs>
        <w:ind w:left="1800" w:hanging="360"/>
      </w:pPr>
      <w:rPr>
        <w:rFonts w:ascii="Wingdings" w:hAnsi="Wingdings" w:hint="default"/>
      </w:rPr>
    </w:lvl>
    <w:lvl w:ilvl="6" w:tplc="0C090001" w:tentative="1">
      <w:start w:val="1"/>
      <w:numFmt w:val="bullet"/>
      <w:lvlText w:val=""/>
      <w:lvlJc w:val="left"/>
      <w:pPr>
        <w:tabs>
          <w:tab w:val="num" w:pos="2520"/>
        </w:tabs>
        <w:ind w:left="2520" w:hanging="360"/>
      </w:pPr>
      <w:rPr>
        <w:rFonts w:ascii="Symbol" w:hAnsi="Symbol" w:hint="default"/>
      </w:rPr>
    </w:lvl>
    <w:lvl w:ilvl="7" w:tplc="0C090003" w:tentative="1">
      <w:start w:val="1"/>
      <w:numFmt w:val="bullet"/>
      <w:lvlText w:val="o"/>
      <w:lvlJc w:val="left"/>
      <w:pPr>
        <w:tabs>
          <w:tab w:val="num" w:pos="3240"/>
        </w:tabs>
        <w:ind w:left="3240" w:hanging="360"/>
      </w:pPr>
      <w:rPr>
        <w:rFonts w:ascii="Courier New" w:hAnsi="Courier New" w:cs="Courier New" w:hint="default"/>
      </w:rPr>
    </w:lvl>
    <w:lvl w:ilvl="8" w:tplc="0C090005" w:tentative="1">
      <w:start w:val="1"/>
      <w:numFmt w:val="bullet"/>
      <w:lvlText w:val=""/>
      <w:lvlJc w:val="left"/>
      <w:pPr>
        <w:tabs>
          <w:tab w:val="num" w:pos="3960"/>
        </w:tabs>
        <w:ind w:left="3960" w:hanging="360"/>
      </w:pPr>
      <w:rPr>
        <w:rFonts w:ascii="Wingdings" w:hAnsi="Wingdings" w:hint="default"/>
      </w:rPr>
    </w:lvl>
  </w:abstractNum>
  <w:num w:numId="1">
    <w:abstractNumId w:val="5"/>
  </w:num>
  <w:num w:numId="2">
    <w:abstractNumId w:val="0"/>
  </w:num>
  <w:num w:numId="3">
    <w:abstractNumId w:val="9"/>
  </w:num>
  <w:num w:numId="4">
    <w:abstractNumId w:val="10"/>
  </w:num>
  <w:num w:numId="5">
    <w:abstractNumId w:val="6"/>
  </w:num>
  <w:num w:numId="6">
    <w:abstractNumId w:val="8"/>
  </w:num>
  <w:num w:numId="7">
    <w:abstractNumId w:val="4"/>
  </w:num>
  <w:num w:numId="8">
    <w:abstractNumId w:val="1"/>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CwMLUwNzQ2NTMwMTBW0lEKTi0uzszPAykwrAUAuSEkEiwAAAA="/>
  </w:docVars>
  <w:rsids>
    <w:rsidRoot w:val="004E3AE4"/>
    <w:rsid w:val="000C3C4B"/>
    <w:rsid w:val="000F2C4F"/>
    <w:rsid w:val="001B0F10"/>
    <w:rsid w:val="001E08FE"/>
    <w:rsid w:val="002317E9"/>
    <w:rsid w:val="00240AC4"/>
    <w:rsid w:val="00277A16"/>
    <w:rsid w:val="002A6A1B"/>
    <w:rsid w:val="002D70E4"/>
    <w:rsid w:val="002F4522"/>
    <w:rsid w:val="0030189C"/>
    <w:rsid w:val="00340FDD"/>
    <w:rsid w:val="003704FC"/>
    <w:rsid w:val="003B4C17"/>
    <w:rsid w:val="003B5D92"/>
    <w:rsid w:val="003C4862"/>
    <w:rsid w:val="00417479"/>
    <w:rsid w:val="004672F4"/>
    <w:rsid w:val="0048740B"/>
    <w:rsid w:val="004B077C"/>
    <w:rsid w:val="004E3AE4"/>
    <w:rsid w:val="004E5593"/>
    <w:rsid w:val="005605D9"/>
    <w:rsid w:val="005B5543"/>
    <w:rsid w:val="005E5042"/>
    <w:rsid w:val="00615D4F"/>
    <w:rsid w:val="00622E1D"/>
    <w:rsid w:val="006454B9"/>
    <w:rsid w:val="0066165F"/>
    <w:rsid w:val="006709E8"/>
    <w:rsid w:val="00673765"/>
    <w:rsid w:val="00696B0E"/>
    <w:rsid w:val="006A7569"/>
    <w:rsid w:val="006B6B09"/>
    <w:rsid w:val="006F0FB6"/>
    <w:rsid w:val="007008BD"/>
    <w:rsid w:val="00793FF2"/>
    <w:rsid w:val="007C2C79"/>
    <w:rsid w:val="00804DE3"/>
    <w:rsid w:val="00810F61"/>
    <w:rsid w:val="00877FC2"/>
    <w:rsid w:val="008C25EA"/>
    <w:rsid w:val="008D2810"/>
    <w:rsid w:val="008E5342"/>
    <w:rsid w:val="0091530D"/>
    <w:rsid w:val="0096586D"/>
    <w:rsid w:val="00987C7D"/>
    <w:rsid w:val="009C1058"/>
    <w:rsid w:val="009D06DD"/>
    <w:rsid w:val="009F2783"/>
    <w:rsid w:val="009F480C"/>
    <w:rsid w:val="00A02035"/>
    <w:rsid w:val="00A02A20"/>
    <w:rsid w:val="00A057D6"/>
    <w:rsid w:val="00A838FF"/>
    <w:rsid w:val="00A86C48"/>
    <w:rsid w:val="00AD7767"/>
    <w:rsid w:val="00B20FFD"/>
    <w:rsid w:val="00B43F58"/>
    <w:rsid w:val="00B53BDB"/>
    <w:rsid w:val="00B62263"/>
    <w:rsid w:val="00B76786"/>
    <w:rsid w:val="00BB7E53"/>
    <w:rsid w:val="00CA398F"/>
    <w:rsid w:val="00CA4692"/>
    <w:rsid w:val="00CF207D"/>
    <w:rsid w:val="00CF37E5"/>
    <w:rsid w:val="00D54BAE"/>
    <w:rsid w:val="00D64378"/>
    <w:rsid w:val="00D65DC4"/>
    <w:rsid w:val="00D74BC2"/>
    <w:rsid w:val="00DA78D8"/>
    <w:rsid w:val="00E24071"/>
    <w:rsid w:val="00E34C84"/>
    <w:rsid w:val="00E36557"/>
    <w:rsid w:val="00E5300C"/>
    <w:rsid w:val="00E751F9"/>
    <w:rsid w:val="00EA3FAF"/>
    <w:rsid w:val="00EF16B8"/>
    <w:rsid w:val="00EF66DB"/>
    <w:rsid w:val="00F0436C"/>
    <w:rsid w:val="00F1105E"/>
    <w:rsid w:val="00F2629D"/>
    <w:rsid w:val="00F3093F"/>
    <w:rsid w:val="00F3360B"/>
    <w:rsid w:val="00F37C1D"/>
    <w:rsid w:val="00F83616"/>
    <w:rsid w:val="00F85FB8"/>
    <w:rsid w:val="00FC16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1044"/>
  <w15:docId w15:val="{9320B4DD-38DD-4099-8276-61F80BE5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3AE4"/>
    <w:pPr>
      <w:spacing w:after="0" w:line="240" w:lineRule="auto"/>
    </w:pPr>
    <w:rPr>
      <w:rFonts w:ascii="Arial" w:eastAsia="Times New Roman" w:hAnsi="Arial" w:cs="Times New Roman"/>
      <w:color w:val="58595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E3AE4"/>
    <w:pPr>
      <w:spacing w:before="120" w:after="120" w:line="300" w:lineRule="exact"/>
    </w:pPr>
  </w:style>
  <w:style w:type="character" w:customStyle="1" w:styleId="BodyTextChar">
    <w:name w:val="Body Text Char"/>
    <w:basedOn w:val="DefaultParagraphFont"/>
    <w:link w:val="BodyText"/>
    <w:rsid w:val="004E3AE4"/>
    <w:rPr>
      <w:rFonts w:ascii="Arial" w:eastAsia="Times New Roman" w:hAnsi="Arial" w:cs="Times New Roman"/>
      <w:color w:val="58595B"/>
      <w:szCs w:val="24"/>
      <w:lang w:val="en-US"/>
    </w:rPr>
  </w:style>
  <w:style w:type="paragraph" w:styleId="Footer">
    <w:name w:val="footer"/>
    <w:basedOn w:val="Normal"/>
    <w:link w:val="FooterChar"/>
    <w:uiPriority w:val="99"/>
    <w:rsid w:val="004E3AE4"/>
    <w:pPr>
      <w:tabs>
        <w:tab w:val="right" w:pos="10345"/>
      </w:tabs>
      <w:spacing w:before="60"/>
    </w:pPr>
    <w:rPr>
      <w:rFonts w:ascii="Century Gothic" w:hAnsi="Century Gothic"/>
      <w:sz w:val="16"/>
    </w:rPr>
  </w:style>
  <w:style w:type="character" w:customStyle="1" w:styleId="FooterChar">
    <w:name w:val="Footer Char"/>
    <w:basedOn w:val="DefaultParagraphFont"/>
    <w:link w:val="Footer"/>
    <w:uiPriority w:val="99"/>
    <w:rsid w:val="004E3AE4"/>
    <w:rPr>
      <w:rFonts w:ascii="Century Gothic" w:eastAsia="Times New Roman" w:hAnsi="Century Gothic" w:cs="Times New Roman"/>
      <w:color w:val="58595B"/>
      <w:sz w:val="16"/>
      <w:szCs w:val="24"/>
      <w:lang w:val="en-US"/>
    </w:rPr>
  </w:style>
  <w:style w:type="character" w:styleId="Hyperlink">
    <w:name w:val="Hyperlink"/>
    <w:rsid w:val="004E3AE4"/>
    <w:rPr>
      <w:color w:val="0000FF"/>
      <w:u w:val="single"/>
    </w:rPr>
  </w:style>
  <w:style w:type="paragraph" w:styleId="ListParagraph">
    <w:name w:val="List Paragraph"/>
    <w:basedOn w:val="Normal"/>
    <w:uiPriority w:val="34"/>
    <w:qFormat/>
    <w:rsid w:val="002317E9"/>
    <w:pPr>
      <w:ind w:left="720"/>
      <w:contextualSpacing/>
    </w:pPr>
  </w:style>
  <w:style w:type="paragraph" w:styleId="Header">
    <w:name w:val="header"/>
    <w:basedOn w:val="Normal"/>
    <w:link w:val="HeaderChar"/>
    <w:uiPriority w:val="99"/>
    <w:unhideWhenUsed/>
    <w:rsid w:val="00A02035"/>
    <w:pPr>
      <w:tabs>
        <w:tab w:val="center" w:pos="4513"/>
        <w:tab w:val="right" w:pos="9026"/>
      </w:tabs>
    </w:pPr>
  </w:style>
  <w:style w:type="character" w:customStyle="1" w:styleId="HeaderChar">
    <w:name w:val="Header Char"/>
    <w:basedOn w:val="DefaultParagraphFont"/>
    <w:link w:val="Header"/>
    <w:uiPriority w:val="99"/>
    <w:rsid w:val="00A02035"/>
    <w:rPr>
      <w:rFonts w:ascii="Arial" w:eastAsia="Times New Roman" w:hAnsi="Arial" w:cs="Times New Roman"/>
      <w:color w:val="58595B"/>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LSaf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ASWIG Solutions</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LMT</dc:creator>
  <cp:lastModifiedBy>Mollie Gough</cp:lastModifiedBy>
  <cp:revision>4</cp:revision>
  <dcterms:created xsi:type="dcterms:W3CDTF">2018-02-21T22:50:00Z</dcterms:created>
  <dcterms:modified xsi:type="dcterms:W3CDTF">2021-06-23T01:47:00Z</dcterms:modified>
</cp:coreProperties>
</file>