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E1DCF" w14:textId="77777777" w:rsidR="004F7641" w:rsidRPr="00DA051B" w:rsidRDefault="004F7641" w:rsidP="004F7641">
      <w:pPr>
        <w:jc w:val="both"/>
        <w:rPr>
          <w:b/>
          <w:color w:val="00284A"/>
          <w:sz w:val="32"/>
          <w:szCs w:val="32"/>
          <w:lang w:val="en-AU"/>
        </w:rPr>
      </w:pPr>
      <w:r w:rsidRPr="00DA051B">
        <w:rPr>
          <w:b/>
          <w:color w:val="00284A"/>
          <w:sz w:val="32"/>
          <w:szCs w:val="32"/>
          <w:lang w:val="en-AU"/>
        </w:rPr>
        <w:t>WHS012 Safety Meetings and Consultation</w:t>
      </w:r>
    </w:p>
    <w:p w14:paraId="16EE1DD0" w14:textId="77777777" w:rsidR="004F7641" w:rsidRPr="00DA051B" w:rsidRDefault="004F7641" w:rsidP="004F7641">
      <w:pPr>
        <w:jc w:val="both"/>
        <w:rPr>
          <w:color w:val="auto"/>
          <w:sz w:val="20"/>
          <w:szCs w:val="20"/>
          <w:lang w:val="en-AU"/>
        </w:rPr>
      </w:pPr>
    </w:p>
    <w:p w14:paraId="16EE1DD1" w14:textId="77777777" w:rsidR="004F7641" w:rsidRPr="00DA051B" w:rsidRDefault="004F7641" w:rsidP="00EF0A81">
      <w:pPr>
        <w:rPr>
          <w:i/>
          <w:color w:val="FF0000"/>
          <w:sz w:val="20"/>
          <w:szCs w:val="20"/>
          <w:lang w:val="en-AU"/>
        </w:rPr>
      </w:pPr>
      <w:r w:rsidRPr="00DA051B">
        <w:rPr>
          <w:i/>
          <w:color w:val="FF0000"/>
          <w:sz w:val="20"/>
          <w:szCs w:val="20"/>
          <w:lang w:val="en-AU"/>
        </w:rPr>
        <w:t xml:space="preserve">References: </w:t>
      </w:r>
    </w:p>
    <w:p w14:paraId="16EE1DD2" w14:textId="77777777" w:rsidR="004F7641" w:rsidRPr="00DA051B" w:rsidRDefault="004F7641" w:rsidP="00EF0A81">
      <w:pPr>
        <w:numPr>
          <w:ilvl w:val="0"/>
          <w:numId w:val="8"/>
        </w:numPr>
        <w:rPr>
          <w:i/>
          <w:color w:val="FF0000"/>
          <w:sz w:val="20"/>
          <w:szCs w:val="20"/>
          <w:lang w:val="en-AU"/>
        </w:rPr>
      </w:pPr>
      <w:r w:rsidRPr="00DA051B">
        <w:rPr>
          <w:i/>
          <w:color w:val="FF0000"/>
          <w:sz w:val="20"/>
          <w:szCs w:val="20"/>
          <w:lang w:val="en-AU"/>
        </w:rPr>
        <w:t>WHS Act 2011 pt. 5 (consultation, representation and participation)</w:t>
      </w:r>
    </w:p>
    <w:p w14:paraId="16EE1DD3" w14:textId="77777777" w:rsidR="004F7641" w:rsidRPr="00DA051B" w:rsidRDefault="004F7641" w:rsidP="00EF0A81">
      <w:pPr>
        <w:numPr>
          <w:ilvl w:val="0"/>
          <w:numId w:val="8"/>
        </w:numPr>
        <w:rPr>
          <w:i/>
          <w:color w:val="FF0000"/>
          <w:sz w:val="20"/>
          <w:szCs w:val="20"/>
          <w:lang w:val="en-AU"/>
        </w:rPr>
      </w:pPr>
      <w:r w:rsidRPr="00DA051B">
        <w:rPr>
          <w:i/>
          <w:color w:val="FF0000"/>
          <w:sz w:val="20"/>
          <w:szCs w:val="20"/>
          <w:lang w:val="en-AU"/>
        </w:rPr>
        <w:t>WorkCover Australia – COP: Work Health and Safety Consultation, Cooperation and Coordination (2011)</w:t>
      </w:r>
    </w:p>
    <w:p w14:paraId="16EE1DD4" w14:textId="77777777" w:rsidR="004F7641" w:rsidRPr="00DA051B" w:rsidRDefault="004F7641" w:rsidP="004F7641">
      <w:pPr>
        <w:jc w:val="both"/>
        <w:rPr>
          <w:sz w:val="20"/>
          <w:szCs w:val="20"/>
          <w:lang w:val="en-AU"/>
        </w:rPr>
      </w:pPr>
    </w:p>
    <w:p w14:paraId="16EE1DD5" w14:textId="77777777" w:rsidR="004F7641" w:rsidRPr="00DA051B" w:rsidRDefault="004F7641" w:rsidP="00BF15BA">
      <w:pPr>
        <w:rPr>
          <w:b/>
          <w:color w:val="auto"/>
          <w:sz w:val="20"/>
          <w:szCs w:val="20"/>
          <w:lang w:val="en-AU"/>
        </w:rPr>
      </w:pPr>
      <w:r w:rsidRPr="00DA051B">
        <w:rPr>
          <w:b/>
          <w:color w:val="auto"/>
          <w:sz w:val="20"/>
          <w:szCs w:val="20"/>
          <w:lang w:val="en-AU"/>
        </w:rPr>
        <w:t>Purpose</w:t>
      </w:r>
    </w:p>
    <w:p w14:paraId="16EE1DD6" w14:textId="77777777" w:rsidR="004F7641" w:rsidRPr="00DA051B" w:rsidRDefault="004F7641" w:rsidP="00BF15BA">
      <w:pPr>
        <w:rPr>
          <w:color w:val="auto"/>
          <w:sz w:val="20"/>
          <w:szCs w:val="20"/>
          <w:lang w:val="en-AU"/>
        </w:rPr>
      </w:pPr>
      <w:r w:rsidRPr="00DA051B">
        <w:rPr>
          <w:color w:val="auto"/>
          <w:sz w:val="20"/>
          <w:szCs w:val="20"/>
          <w:lang w:val="en-AU"/>
        </w:rPr>
        <w:t>To ensure regular WHS consultation takes place with all staff in the Centre through and agreement with all staff.</w:t>
      </w:r>
    </w:p>
    <w:p w14:paraId="16EE1DD7" w14:textId="77777777" w:rsidR="004F7641" w:rsidRPr="00DA051B" w:rsidRDefault="004F7641" w:rsidP="00BF15BA">
      <w:pPr>
        <w:rPr>
          <w:color w:val="auto"/>
          <w:sz w:val="20"/>
          <w:szCs w:val="20"/>
          <w:lang w:val="en-AU"/>
        </w:rPr>
      </w:pPr>
    </w:p>
    <w:p w14:paraId="16EE1DD8" w14:textId="77777777" w:rsidR="004F7641" w:rsidRPr="00DA051B" w:rsidRDefault="004F7641" w:rsidP="00BF15BA">
      <w:pPr>
        <w:rPr>
          <w:b/>
          <w:color w:val="auto"/>
          <w:sz w:val="20"/>
          <w:szCs w:val="20"/>
          <w:lang w:val="en-AU"/>
        </w:rPr>
      </w:pPr>
      <w:r w:rsidRPr="00DA051B">
        <w:rPr>
          <w:b/>
          <w:color w:val="auto"/>
          <w:sz w:val="20"/>
          <w:szCs w:val="20"/>
          <w:lang w:val="en-AU"/>
        </w:rPr>
        <w:t>Scope</w:t>
      </w:r>
    </w:p>
    <w:p w14:paraId="16EE1DD9" w14:textId="77777777" w:rsidR="004F7641" w:rsidRPr="00DA051B" w:rsidRDefault="004F7641" w:rsidP="00BF15BA">
      <w:pPr>
        <w:rPr>
          <w:color w:val="auto"/>
          <w:sz w:val="20"/>
          <w:szCs w:val="20"/>
          <w:lang w:val="en-AU"/>
        </w:rPr>
      </w:pPr>
      <w:r w:rsidRPr="00DA051B">
        <w:rPr>
          <w:color w:val="auto"/>
          <w:sz w:val="20"/>
          <w:szCs w:val="20"/>
          <w:lang w:val="en-AU"/>
        </w:rPr>
        <w:t xml:space="preserve">This procedure relates to the consultation and representation procedures with all workers at the Centre and highlights the process for consultation. </w:t>
      </w:r>
    </w:p>
    <w:p w14:paraId="16EE1DDA" w14:textId="77777777" w:rsidR="004F7641" w:rsidRPr="00DA051B" w:rsidRDefault="004F7641" w:rsidP="00BF15BA">
      <w:pPr>
        <w:rPr>
          <w:color w:val="auto"/>
          <w:sz w:val="20"/>
          <w:szCs w:val="20"/>
          <w:lang w:val="en-AU"/>
        </w:rPr>
      </w:pPr>
    </w:p>
    <w:p w14:paraId="16EE1DDB" w14:textId="77777777" w:rsidR="004F7641" w:rsidRPr="00DA051B" w:rsidRDefault="004F7641" w:rsidP="00BF15BA">
      <w:pPr>
        <w:rPr>
          <w:b/>
          <w:color w:val="auto"/>
          <w:sz w:val="20"/>
          <w:szCs w:val="20"/>
          <w:lang w:val="en-AU"/>
        </w:rPr>
      </w:pPr>
      <w:r w:rsidRPr="00DA051B">
        <w:rPr>
          <w:b/>
          <w:color w:val="auto"/>
          <w:sz w:val="20"/>
          <w:szCs w:val="20"/>
          <w:lang w:val="en-AU"/>
        </w:rPr>
        <w:t>Responsibilities</w:t>
      </w:r>
    </w:p>
    <w:p w14:paraId="16EE1DDC" w14:textId="77777777" w:rsidR="004F7641" w:rsidRPr="00DA051B" w:rsidRDefault="004F7641" w:rsidP="00BF15BA">
      <w:pPr>
        <w:rPr>
          <w:color w:val="auto"/>
          <w:sz w:val="20"/>
          <w:szCs w:val="20"/>
          <w:lang w:val="en-AU"/>
        </w:rPr>
      </w:pPr>
      <w:r w:rsidRPr="00DA051B">
        <w:rPr>
          <w:color w:val="auto"/>
          <w:sz w:val="20"/>
          <w:szCs w:val="20"/>
          <w:lang w:val="en-AU"/>
        </w:rPr>
        <w:t>Management have the responsibility to:</w:t>
      </w:r>
    </w:p>
    <w:p w14:paraId="16EE1DDD" w14:textId="77777777" w:rsidR="004F7641" w:rsidRPr="00DA051B" w:rsidRDefault="004F7641" w:rsidP="00BF15BA">
      <w:pPr>
        <w:numPr>
          <w:ilvl w:val="0"/>
          <w:numId w:val="1"/>
        </w:numPr>
        <w:rPr>
          <w:color w:val="auto"/>
          <w:sz w:val="20"/>
          <w:szCs w:val="20"/>
          <w:lang w:val="en-AU"/>
        </w:rPr>
      </w:pPr>
      <w:r w:rsidRPr="00DA051B">
        <w:rPr>
          <w:color w:val="auto"/>
          <w:sz w:val="20"/>
          <w:szCs w:val="20"/>
          <w:lang w:val="en-AU"/>
        </w:rPr>
        <w:t>Agree and implement the process for consultation at the Centre</w:t>
      </w:r>
    </w:p>
    <w:p w14:paraId="16EE1DDE" w14:textId="77777777" w:rsidR="004F7641" w:rsidRPr="00DA051B" w:rsidRDefault="004F7641" w:rsidP="00BF15BA">
      <w:pPr>
        <w:numPr>
          <w:ilvl w:val="0"/>
          <w:numId w:val="1"/>
        </w:numPr>
        <w:rPr>
          <w:color w:val="auto"/>
          <w:sz w:val="20"/>
          <w:szCs w:val="20"/>
          <w:lang w:val="en-AU"/>
        </w:rPr>
      </w:pPr>
      <w:r w:rsidRPr="00DA051B">
        <w:rPr>
          <w:color w:val="auto"/>
          <w:sz w:val="20"/>
          <w:szCs w:val="20"/>
          <w:lang w:val="en-AU"/>
        </w:rPr>
        <w:t>Be responsible for communicating issues regarding WHS throughout the workplace</w:t>
      </w:r>
    </w:p>
    <w:p w14:paraId="16EE1DDF" w14:textId="77777777" w:rsidR="004F7641" w:rsidRPr="00DA051B" w:rsidRDefault="004F7641" w:rsidP="00BF15BA">
      <w:pPr>
        <w:numPr>
          <w:ilvl w:val="0"/>
          <w:numId w:val="1"/>
        </w:numPr>
        <w:rPr>
          <w:color w:val="auto"/>
          <w:sz w:val="20"/>
          <w:szCs w:val="20"/>
          <w:lang w:val="en-AU"/>
        </w:rPr>
      </w:pPr>
      <w:r w:rsidRPr="00DA051B">
        <w:rPr>
          <w:color w:val="auto"/>
          <w:sz w:val="20"/>
          <w:szCs w:val="20"/>
          <w:lang w:val="en-AU"/>
        </w:rPr>
        <w:t xml:space="preserve">Discuss all safety issues within the workplace with staff </w:t>
      </w:r>
    </w:p>
    <w:p w14:paraId="16EE1DE0" w14:textId="77777777" w:rsidR="004F7641" w:rsidRPr="00DA051B" w:rsidRDefault="004F7641" w:rsidP="00BF15BA">
      <w:pPr>
        <w:numPr>
          <w:ilvl w:val="0"/>
          <w:numId w:val="1"/>
        </w:numPr>
        <w:rPr>
          <w:color w:val="auto"/>
          <w:sz w:val="20"/>
          <w:szCs w:val="20"/>
          <w:lang w:val="en-AU"/>
        </w:rPr>
      </w:pPr>
      <w:r w:rsidRPr="00DA051B">
        <w:rPr>
          <w:color w:val="auto"/>
          <w:sz w:val="20"/>
          <w:szCs w:val="20"/>
          <w:lang w:val="en-AU"/>
        </w:rPr>
        <w:t>Ensure regular contractors are included in the consultation process</w:t>
      </w:r>
    </w:p>
    <w:p w14:paraId="16EE1DE1" w14:textId="77777777" w:rsidR="004F7641" w:rsidRPr="00DA051B" w:rsidRDefault="004F7641" w:rsidP="00BF15BA">
      <w:pPr>
        <w:numPr>
          <w:ilvl w:val="0"/>
          <w:numId w:val="1"/>
        </w:numPr>
        <w:rPr>
          <w:color w:val="auto"/>
          <w:sz w:val="20"/>
          <w:szCs w:val="20"/>
          <w:lang w:val="en-AU"/>
        </w:rPr>
      </w:pPr>
      <w:r w:rsidRPr="00DA051B">
        <w:rPr>
          <w:color w:val="auto"/>
          <w:sz w:val="20"/>
          <w:szCs w:val="20"/>
          <w:lang w:val="en-AU"/>
        </w:rPr>
        <w:t>Ensure a Health and Safety Representative is elected if requested</w:t>
      </w:r>
    </w:p>
    <w:p w14:paraId="16EE1DE2" w14:textId="77777777" w:rsidR="004F7641" w:rsidRPr="00DA051B" w:rsidRDefault="004F7641" w:rsidP="00BF15BA">
      <w:pPr>
        <w:numPr>
          <w:ilvl w:val="0"/>
          <w:numId w:val="1"/>
        </w:numPr>
        <w:rPr>
          <w:color w:val="auto"/>
          <w:sz w:val="20"/>
          <w:szCs w:val="20"/>
          <w:lang w:val="en-AU"/>
        </w:rPr>
      </w:pPr>
      <w:r w:rsidRPr="00DA051B">
        <w:rPr>
          <w:color w:val="auto"/>
          <w:sz w:val="20"/>
          <w:szCs w:val="20"/>
          <w:lang w:val="en-AU"/>
        </w:rPr>
        <w:t>Ensure a WHS Committee is formed if requested</w:t>
      </w:r>
    </w:p>
    <w:p w14:paraId="16EE1DE3" w14:textId="77777777" w:rsidR="004F7641" w:rsidRPr="00DA051B" w:rsidRDefault="004F7641" w:rsidP="00BF15BA">
      <w:pPr>
        <w:numPr>
          <w:ilvl w:val="0"/>
          <w:numId w:val="1"/>
        </w:numPr>
        <w:rPr>
          <w:color w:val="auto"/>
          <w:sz w:val="20"/>
          <w:szCs w:val="20"/>
          <w:lang w:val="en-AU"/>
        </w:rPr>
      </w:pPr>
      <w:r w:rsidRPr="00DA051B">
        <w:rPr>
          <w:color w:val="auto"/>
          <w:sz w:val="20"/>
          <w:szCs w:val="20"/>
          <w:lang w:val="en-AU"/>
        </w:rPr>
        <w:t>Be present at any interview between an employee and a WorkCover inspector concerning WHS</w:t>
      </w:r>
    </w:p>
    <w:p w14:paraId="16EE1DE4" w14:textId="77777777" w:rsidR="004F7641" w:rsidRPr="00DA051B" w:rsidRDefault="004F7641" w:rsidP="00BF15BA">
      <w:pPr>
        <w:rPr>
          <w:color w:val="auto"/>
          <w:sz w:val="20"/>
          <w:szCs w:val="20"/>
          <w:lang w:val="en-AU"/>
        </w:rPr>
      </w:pPr>
    </w:p>
    <w:p w14:paraId="16EE1DE5" w14:textId="77777777" w:rsidR="004F7641" w:rsidRPr="00DA051B" w:rsidRDefault="004F7641" w:rsidP="00BF15BA">
      <w:pPr>
        <w:rPr>
          <w:color w:val="auto"/>
          <w:sz w:val="20"/>
          <w:szCs w:val="20"/>
          <w:lang w:val="en-AU"/>
        </w:rPr>
      </w:pPr>
      <w:r w:rsidRPr="00DA051B">
        <w:rPr>
          <w:color w:val="auto"/>
          <w:sz w:val="20"/>
          <w:szCs w:val="20"/>
          <w:lang w:val="en-AU"/>
        </w:rPr>
        <w:t>Staff have the responsibility to:</w:t>
      </w:r>
    </w:p>
    <w:p w14:paraId="16EE1DE6" w14:textId="77777777" w:rsidR="004F7641" w:rsidRPr="00DA051B" w:rsidRDefault="004F7641" w:rsidP="00BF15BA">
      <w:pPr>
        <w:numPr>
          <w:ilvl w:val="0"/>
          <w:numId w:val="2"/>
        </w:numPr>
        <w:rPr>
          <w:color w:val="auto"/>
          <w:sz w:val="20"/>
          <w:szCs w:val="20"/>
          <w:lang w:val="en-AU"/>
        </w:rPr>
      </w:pPr>
      <w:r w:rsidRPr="00DA051B">
        <w:rPr>
          <w:color w:val="auto"/>
          <w:sz w:val="20"/>
          <w:szCs w:val="20"/>
          <w:lang w:val="en-AU"/>
        </w:rPr>
        <w:t>Take part in the agreed consultation process in the Centre</w:t>
      </w:r>
    </w:p>
    <w:p w14:paraId="16EE1DE7" w14:textId="77777777" w:rsidR="004F7641" w:rsidRPr="00DA051B" w:rsidRDefault="004F7641" w:rsidP="00BF15BA">
      <w:pPr>
        <w:numPr>
          <w:ilvl w:val="0"/>
          <w:numId w:val="2"/>
        </w:numPr>
        <w:rPr>
          <w:color w:val="auto"/>
          <w:sz w:val="20"/>
          <w:szCs w:val="20"/>
          <w:lang w:val="en-AU"/>
        </w:rPr>
      </w:pPr>
      <w:r w:rsidRPr="00DA051B">
        <w:rPr>
          <w:color w:val="auto"/>
          <w:sz w:val="20"/>
          <w:szCs w:val="20"/>
          <w:lang w:val="en-AU"/>
        </w:rPr>
        <w:t>Feed back to Management any issues or hazards identified in the workplace</w:t>
      </w:r>
    </w:p>
    <w:p w14:paraId="16EE1DE8" w14:textId="77777777" w:rsidR="004F7641" w:rsidRPr="00DA051B" w:rsidRDefault="004F7641" w:rsidP="00BF15BA">
      <w:pPr>
        <w:rPr>
          <w:color w:val="auto"/>
          <w:sz w:val="20"/>
          <w:szCs w:val="20"/>
          <w:lang w:val="en-AU"/>
        </w:rPr>
      </w:pPr>
    </w:p>
    <w:p w14:paraId="16EE1DE9" w14:textId="77777777" w:rsidR="004F7641" w:rsidRPr="00DA051B" w:rsidRDefault="004F7641" w:rsidP="00BF15BA">
      <w:pPr>
        <w:rPr>
          <w:b/>
          <w:color w:val="auto"/>
          <w:sz w:val="20"/>
          <w:szCs w:val="20"/>
          <w:lang w:val="en-AU"/>
        </w:rPr>
      </w:pPr>
      <w:r w:rsidRPr="00DA051B">
        <w:rPr>
          <w:b/>
          <w:color w:val="auto"/>
          <w:sz w:val="20"/>
          <w:szCs w:val="20"/>
          <w:lang w:val="en-AU"/>
        </w:rPr>
        <w:t>Procedure</w:t>
      </w:r>
    </w:p>
    <w:p w14:paraId="16EE1DEA" w14:textId="77777777" w:rsidR="004F7641" w:rsidRPr="00DA051B" w:rsidRDefault="004F7641" w:rsidP="00BF15BA">
      <w:pPr>
        <w:rPr>
          <w:color w:val="auto"/>
          <w:sz w:val="20"/>
          <w:szCs w:val="20"/>
          <w:lang w:val="en-AU"/>
        </w:rPr>
      </w:pPr>
    </w:p>
    <w:p w14:paraId="16EE1DEB" w14:textId="77777777" w:rsidR="004F7641" w:rsidRPr="00DA051B" w:rsidRDefault="004F7641" w:rsidP="00BF15BA">
      <w:pPr>
        <w:numPr>
          <w:ilvl w:val="0"/>
          <w:numId w:val="6"/>
        </w:numPr>
        <w:tabs>
          <w:tab w:val="clear" w:pos="720"/>
          <w:tab w:val="num" w:pos="360"/>
        </w:tabs>
        <w:ind w:left="360"/>
        <w:rPr>
          <w:color w:val="auto"/>
          <w:sz w:val="20"/>
          <w:szCs w:val="20"/>
          <w:lang w:val="en-AU"/>
        </w:rPr>
      </w:pPr>
      <w:r w:rsidRPr="00DA051B">
        <w:rPr>
          <w:color w:val="auto"/>
          <w:sz w:val="20"/>
          <w:szCs w:val="20"/>
          <w:lang w:val="en-AU"/>
        </w:rPr>
        <w:t xml:space="preserve">An agreed process for consultation in the Centre will be implemented </w:t>
      </w:r>
    </w:p>
    <w:p w14:paraId="16EE1DEC" w14:textId="77777777" w:rsidR="004F7641" w:rsidRPr="00DA051B" w:rsidRDefault="004F7641" w:rsidP="00BF15BA">
      <w:pPr>
        <w:numPr>
          <w:ilvl w:val="0"/>
          <w:numId w:val="6"/>
        </w:numPr>
        <w:tabs>
          <w:tab w:val="clear" w:pos="720"/>
          <w:tab w:val="num" w:pos="360"/>
        </w:tabs>
        <w:ind w:left="360"/>
        <w:rPr>
          <w:color w:val="auto"/>
          <w:sz w:val="20"/>
          <w:szCs w:val="20"/>
          <w:lang w:val="en-AU"/>
        </w:rPr>
      </w:pPr>
      <w:r w:rsidRPr="00DA051B">
        <w:rPr>
          <w:color w:val="auto"/>
          <w:sz w:val="20"/>
          <w:szCs w:val="20"/>
          <w:lang w:val="en-AU"/>
        </w:rPr>
        <w:t>If requested by staff a process for electing a Health and Safety Representative (HSR) will be put in place and they be allowed to attend formal training</w:t>
      </w:r>
    </w:p>
    <w:p w14:paraId="16EE1DED" w14:textId="77777777" w:rsidR="004F7641" w:rsidRPr="00DA051B" w:rsidRDefault="004F7641" w:rsidP="00BF15BA">
      <w:pPr>
        <w:numPr>
          <w:ilvl w:val="0"/>
          <w:numId w:val="6"/>
        </w:numPr>
        <w:tabs>
          <w:tab w:val="clear" w:pos="720"/>
          <w:tab w:val="num" w:pos="360"/>
        </w:tabs>
        <w:ind w:left="360"/>
        <w:rPr>
          <w:color w:val="auto"/>
          <w:sz w:val="20"/>
          <w:szCs w:val="20"/>
          <w:lang w:val="en-AU"/>
        </w:rPr>
      </w:pPr>
      <w:r w:rsidRPr="00DA051B">
        <w:rPr>
          <w:color w:val="auto"/>
          <w:sz w:val="20"/>
          <w:szCs w:val="20"/>
          <w:lang w:val="en-AU"/>
        </w:rPr>
        <w:t>If requested by staff a process for electing a WHS Committee will be put in place</w:t>
      </w:r>
    </w:p>
    <w:p w14:paraId="16EE1DEE" w14:textId="77777777" w:rsidR="004F7641" w:rsidRPr="00DA051B" w:rsidRDefault="004F7641" w:rsidP="00BF15BA">
      <w:pPr>
        <w:numPr>
          <w:ilvl w:val="0"/>
          <w:numId w:val="6"/>
        </w:numPr>
        <w:tabs>
          <w:tab w:val="clear" w:pos="720"/>
          <w:tab w:val="num" w:pos="360"/>
        </w:tabs>
        <w:ind w:left="360"/>
        <w:rPr>
          <w:rFonts w:cs="Arial"/>
          <w:color w:val="auto"/>
          <w:sz w:val="20"/>
          <w:szCs w:val="20"/>
          <w:lang w:val="en-AU" w:eastAsia="en-AU"/>
        </w:rPr>
      </w:pPr>
      <w:r w:rsidRPr="00DA051B">
        <w:rPr>
          <w:color w:val="auto"/>
          <w:sz w:val="20"/>
          <w:szCs w:val="20"/>
          <w:lang w:val="en-AU"/>
        </w:rPr>
        <w:t xml:space="preserve">Where no request for a HSR or Committee is made then other </w:t>
      </w:r>
      <w:r w:rsidRPr="00DA051B">
        <w:rPr>
          <w:rFonts w:cs="Arial"/>
          <w:color w:val="auto"/>
          <w:sz w:val="20"/>
          <w:szCs w:val="20"/>
          <w:lang w:val="en-AU" w:eastAsia="en-AU"/>
        </w:rPr>
        <w:t xml:space="preserve">agreed arrangements for consultation on health and safety matters will be implemented and could be through: </w:t>
      </w:r>
    </w:p>
    <w:p w14:paraId="16EE1DEF" w14:textId="77777777" w:rsidR="004F7641" w:rsidRPr="00DA051B" w:rsidRDefault="004F7641" w:rsidP="00BF15BA">
      <w:pPr>
        <w:numPr>
          <w:ilvl w:val="1"/>
          <w:numId w:val="6"/>
        </w:numPr>
        <w:rPr>
          <w:rFonts w:cs="Arial"/>
          <w:color w:val="auto"/>
          <w:sz w:val="20"/>
          <w:szCs w:val="20"/>
          <w:lang w:val="en-AU" w:eastAsia="en-AU"/>
        </w:rPr>
      </w:pPr>
      <w:r w:rsidRPr="00DA051B">
        <w:rPr>
          <w:rFonts w:cs="Arial"/>
          <w:color w:val="auto"/>
          <w:sz w:val="20"/>
          <w:szCs w:val="20"/>
          <w:lang w:val="en-AU" w:eastAsia="en-AU"/>
        </w:rPr>
        <w:t xml:space="preserve">regular scheduled meetings </w:t>
      </w:r>
    </w:p>
    <w:p w14:paraId="16EE1DF0" w14:textId="77777777" w:rsidR="004F7641" w:rsidRPr="00DA051B" w:rsidRDefault="004F7641" w:rsidP="00BF15BA">
      <w:pPr>
        <w:numPr>
          <w:ilvl w:val="1"/>
          <w:numId w:val="6"/>
        </w:numPr>
        <w:rPr>
          <w:rFonts w:cs="Arial"/>
          <w:color w:val="auto"/>
          <w:sz w:val="20"/>
          <w:szCs w:val="20"/>
          <w:lang w:val="en-AU" w:eastAsia="en-AU"/>
        </w:rPr>
      </w:pPr>
      <w:r w:rsidRPr="00DA051B">
        <w:rPr>
          <w:rFonts w:cs="Arial"/>
          <w:color w:val="auto"/>
          <w:sz w:val="20"/>
          <w:szCs w:val="20"/>
          <w:lang w:val="en-AU" w:eastAsia="en-AU"/>
        </w:rPr>
        <w:t xml:space="preserve">team meetings (where work health and safety is always an agenda item) </w:t>
      </w:r>
    </w:p>
    <w:p w14:paraId="16EE1DF1" w14:textId="77777777" w:rsidR="004F7641" w:rsidRPr="00DA051B" w:rsidRDefault="004F7641" w:rsidP="00BF15BA">
      <w:pPr>
        <w:numPr>
          <w:ilvl w:val="1"/>
          <w:numId w:val="6"/>
        </w:numPr>
        <w:rPr>
          <w:rFonts w:cs="Arial"/>
          <w:color w:val="auto"/>
          <w:sz w:val="20"/>
          <w:szCs w:val="20"/>
          <w:lang w:val="en-AU" w:eastAsia="en-AU"/>
        </w:rPr>
      </w:pPr>
      <w:r w:rsidRPr="00DA051B">
        <w:rPr>
          <w:rFonts w:cs="Arial"/>
          <w:color w:val="auto"/>
          <w:sz w:val="20"/>
          <w:szCs w:val="20"/>
          <w:lang w:val="en-AU" w:eastAsia="en-AU"/>
        </w:rPr>
        <w:t xml:space="preserve">one-off meetings </w:t>
      </w:r>
    </w:p>
    <w:p w14:paraId="16EE1DF2" w14:textId="77777777" w:rsidR="004F7641" w:rsidRPr="00DA051B" w:rsidRDefault="004F7641" w:rsidP="00BF15BA">
      <w:pPr>
        <w:numPr>
          <w:ilvl w:val="1"/>
          <w:numId w:val="6"/>
        </w:numPr>
        <w:rPr>
          <w:rFonts w:cs="Arial"/>
          <w:color w:val="auto"/>
          <w:sz w:val="20"/>
          <w:szCs w:val="20"/>
          <w:lang w:val="en-AU" w:eastAsia="en-AU"/>
        </w:rPr>
      </w:pPr>
      <w:r w:rsidRPr="00DA051B">
        <w:rPr>
          <w:rFonts w:cs="Arial"/>
          <w:color w:val="auto"/>
          <w:sz w:val="20"/>
          <w:szCs w:val="20"/>
          <w:lang w:val="en-AU" w:eastAsia="en-AU"/>
        </w:rPr>
        <w:t xml:space="preserve">tool box talks </w:t>
      </w:r>
    </w:p>
    <w:p w14:paraId="16EE1DF3" w14:textId="77777777" w:rsidR="004F7641" w:rsidRPr="00DA051B" w:rsidRDefault="004F7641" w:rsidP="00BF15BA">
      <w:pPr>
        <w:numPr>
          <w:ilvl w:val="1"/>
          <w:numId w:val="6"/>
        </w:numPr>
        <w:rPr>
          <w:rFonts w:cs="Arial"/>
          <w:color w:val="auto"/>
          <w:sz w:val="20"/>
          <w:szCs w:val="20"/>
          <w:lang w:val="en-AU" w:eastAsia="en-AU"/>
        </w:rPr>
      </w:pPr>
      <w:r w:rsidRPr="00DA051B">
        <w:rPr>
          <w:rFonts w:cs="Arial"/>
          <w:color w:val="auto"/>
          <w:sz w:val="20"/>
          <w:szCs w:val="20"/>
          <w:lang w:val="en-AU" w:eastAsia="en-AU"/>
        </w:rPr>
        <w:t xml:space="preserve">face to face discussions </w:t>
      </w:r>
    </w:p>
    <w:p w14:paraId="16EE1DF4" w14:textId="77777777" w:rsidR="004F7641" w:rsidRPr="00DA051B" w:rsidRDefault="00DA051B" w:rsidP="00BF15BA">
      <w:pPr>
        <w:numPr>
          <w:ilvl w:val="1"/>
          <w:numId w:val="6"/>
        </w:numPr>
        <w:rPr>
          <w:rFonts w:cs="Arial"/>
          <w:color w:val="auto"/>
          <w:sz w:val="20"/>
          <w:szCs w:val="20"/>
          <w:lang w:val="en-AU" w:eastAsia="en-AU"/>
        </w:rPr>
      </w:pPr>
      <w:r>
        <w:rPr>
          <w:rFonts w:cs="Arial"/>
          <w:color w:val="auto"/>
          <w:sz w:val="20"/>
          <w:szCs w:val="20"/>
          <w:lang w:val="en-AU" w:eastAsia="en-AU"/>
        </w:rPr>
        <w:t>briefing sessions</w:t>
      </w:r>
    </w:p>
    <w:p w14:paraId="16EE1DF5" w14:textId="19DF0361" w:rsidR="004F7641" w:rsidRPr="00DA051B" w:rsidRDefault="004F7641" w:rsidP="00BF15BA">
      <w:pPr>
        <w:numPr>
          <w:ilvl w:val="0"/>
          <w:numId w:val="7"/>
        </w:numPr>
        <w:spacing w:before="100" w:beforeAutospacing="1" w:after="100" w:afterAutospacing="1"/>
        <w:rPr>
          <w:rFonts w:cs="Arial"/>
          <w:color w:val="auto"/>
          <w:sz w:val="20"/>
          <w:szCs w:val="20"/>
          <w:lang w:val="en-AU" w:eastAsia="en-AU"/>
        </w:rPr>
      </w:pPr>
      <w:r w:rsidRPr="00DA051B">
        <w:rPr>
          <w:rFonts w:cs="Arial"/>
          <w:color w:val="auto"/>
          <w:sz w:val="20"/>
          <w:szCs w:val="20"/>
          <w:lang w:val="en-AU" w:eastAsia="en-AU"/>
        </w:rPr>
        <w:t>All records of consultation will be maintained</w:t>
      </w:r>
      <w:bookmarkStart w:id="0" w:name="_GoBack"/>
      <w:bookmarkEnd w:id="0"/>
    </w:p>
    <w:p w14:paraId="16EE1DF6" w14:textId="77777777" w:rsidR="004F7641" w:rsidRPr="00DA051B" w:rsidRDefault="004F7641" w:rsidP="00BF15BA">
      <w:pPr>
        <w:rPr>
          <w:b/>
          <w:color w:val="auto"/>
          <w:sz w:val="20"/>
          <w:szCs w:val="20"/>
          <w:lang w:val="en-AU"/>
        </w:rPr>
      </w:pPr>
      <w:r w:rsidRPr="00DA051B">
        <w:rPr>
          <w:b/>
          <w:color w:val="auto"/>
          <w:sz w:val="20"/>
          <w:szCs w:val="20"/>
          <w:lang w:val="en-AU"/>
        </w:rPr>
        <w:t>Health and Safety Representatives and Health and Safety Committees</w:t>
      </w:r>
    </w:p>
    <w:p w14:paraId="16EE1DF7" w14:textId="77777777" w:rsidR="004F7641" w:rsidRPr="00DA051B" w:rsidRDefault="004F7641" w:rsidP="00BF15BA">
      <w:pPr>
        <w:rPr>
          <w:color w:val="auto"/>
          <w:sz w:val="20"/>
          <w:szCs w:val="20"/>
          <w:lang w:val="en-AU"/>
        </w:rPr>
      </w:pPr>
    </w:p>
    <w:p w14:paraId="16EE1DF8" w14:textId="77777777" w:rsidR="004F7641" w:rsidRPr="00DA051B" w:rsidRDefault="004F7641" w:rsidP="00BF15BA">
      <w:pPr>
        <w:rPr>
          <w:color w:val="auto"/>
          <w:sz w:val="20"/>
          <w:szCs w:val="20"/>
          <w:lang w:val="en-AU"/>
        </w:rPr>
      </w:pPr>
      <w:r w:rsidRPr="00DA051B">
        <w:rPr>
          <w:color w:val="auto"/>
          <w:sz w:val="20"/>
          <w:szCs w:val="20"/>
          <w:u w:val="single"/>
          <w:lang w:val="en-AU"/>
        </w:rPr>
        <w:t>Health and Safety Representative and / or Health and Safety Committee functions</w:t>
      </w:r>
      <w:r w:rsidRPr="00DA051B">
        <w:rPr>
          <w:color w:val="auto"/>
          <w:sz w:val="20"/>
          <w:szCs w:val="20"/>
          <w:lang w:val="en-AU"/>
        </w:rPr>
        <w:t xml:space="preserve">: </w:t>
      </w:r>
    </w:p>
    <w:p w14:paraId="16EE1DF9" w14:textId="77777777" w:rsidR="004F7641" w:rsidRPr="00DA051B" w:rsidRDefault="004F7641" w:rsidP="00BF15BA">
      <w:pPr>
        <w:numPr>
          <w:ilvl w:val="0"/>
          <w:numId w:val="3"/>
        </w:numPr>
        <w:rPr>
          <w:color w:val="auto"/>
          <w:sz w:val="20"/>
          <w:szCs w:val="20"/>
          <w:lang w:val="en-AU"/>
        </w:rPr>
      </w:pPr>
      <w:r w:rsidRPr="00DA051B">
        <w:rPr>
          <w:color w:val="auto"/>
          <w:sz w:val="20"/>
          <w:szCs w:val="20"/>
          <w:lang w:val="en-AU"/>
        </w:rPr>
        <w:t xml:space="preserve">Review the safety performance of each workplace. </w:t>
      </w:r>
    </w:p>
    <w:p w14:paraId="16EE1DFA" w14:textId="77777777" w:rsidR="004F7641" w:rsidRPr="00DA051B" w:rsidRDefault="004F7641" w:rsidP="00BF15BA">
      <w:pPr>
        <w:numPr>
          <w:ilvl w:val="0"/>
          <w:numId w:val="3"/>
        </w:numPr>
        <w:rPr>
          <w:color w:val="auto"/>
          <w:sz w:val="20"/>
          <w:szCs w:val="20"/>
          <w:lang w:val="en-AU"/>
        </w:rPr>
      </w:pPr>
      <w:r w:rsidRPr="00DA051B">
        <w:rPr>
          <w:color w:val="auto"/>
          <w:sz w:val="20"/>
          <w:szCs w:val="20"/>
          <w:lang w:val="en-AU"/>
        </w:rPr>
        <w:t>Monitor the effectiveness of the work health and safety policy and programs.</w:t>
      </w:r>
    </w:p>
    <w:p w14:paraId="16EE1DFB" w14:textId="77777777" w:rsidR="004F7641" w:rsidRPr="00DA051B" w:rsidRDefault="004F7641" w:rsidP="00BF15BA">
      <w:pPr>
        <w:numPr>
          <w:ilvl w:val="0"/>
          <w:numId w:val="3"/>
        </w:numPr>
        <w:rPr>
          <w:color w:val="auto"/>
          <w:sz w:val="20"/>
          <w:szCs w:val="20"/>
          <w:lang w:val="en-AU"/>
        </w:rPr>
      </w:pPr>
      <w:r w:rsidRPr="00DA051B">
        <w:rPr>
          <w:color w:val="auto"/>
          <w:sz w:val="20"/>
          <w:szCs w:val="20"/>
          <w:lang w:val="en-AU"/>
        </w:rPr>
        <w:t xml:space="preserve">Assist with identifying hazards and managing risks </w:t>
      </w:r>
    </w:p>
    <w:p w14:paraId="16EE1DFC" w14:textId="77777777" w:rsidR="004F7641" w:rsidRPr="00DA051B" w:rsidRDefault="004F7641" w:rsidP="00BF15BA">
      <w:pPr>
        <w:numPr>
          <w:ilvl w:val="0"/>
          <w:numId w:val="3"/>
        </w:numPr>
        <w:rPr>
          <w:color w:val="auto"/>
          <w:sz w:val="20"/>
          <w:szCs w:val="20"/>
          <w:lang w:val="en-AU"/>
        </w:rPr>
      </w:pPr>
      <w:r w:rsidRPr="00DA051B">
        <w:rPr>
          <w:color w:val="auto"/>
          <w:sz w:val="20"/>
          <w:szCs w:val="20"/>
          <w:lang w:val="en-AU"/>
        </w:rPr>
        <w:t>Carry out workplace inspections.</w:t>
      </w:r>
    </w:p>
    <w:p w14:paraId="16EE1DFD" w14:textId="77777777" w:rsidR="004F7641" w:rsidRPr="00DA051B" w:rsidRDefault="004F7641" w:rsidP="00BF15BA">
      <w:pPr>
        <w:numPr>
          <w:ilvl w:val="0"/>
          <w:numId w:val="3"/>
        </w:numPr>
        <w:rPr>
          <w:color w:val="auto"/>
          <w:sz w:val="20"/>
          <w:szCs w:val="20"/>
          <w:lang w:val="en-AU"/>
        </w:rPr>
      </w:pPr>
      <w:r w:rsidRPr="00DA051B">
        <w:rPr>
          <w:color w:val="auto"/>
          <w:sz w:val="20"/>
          <w:szCs w:val="20"/>
          <w:lang w:val="en-AU"/>
        </w:rPr>
        <w:t>Monitor the effectiveness of safety training.</w:t>
      </w:r>
    </w:p>
    <w:p w14:paraId="16EE1DFE" w14:textId="77777777" w:rsidR="004F7641" w:rsidRPr="00DA051B" w:rsidRDefault="004F7641" w:rsidP="00BF15BA">
      <w:pPr>
        <w:numPr>
          <w:ilvl w:val="0"/>
          <w:numId w:val="3"/>
        </w:numPr>
        <w:rPr>
          <w:color w:val="auto"/>
          <w:sz w:val="20"/>
          <w:szCs w:val="20"/>
          <w:lang w:val="en-AU"/>
        </w:rPr>
      </w:pPr>
      <w:r w:rsidRPr="00DA051B">
        <w:rPr>
          <w:color w:val="auto"/>
          <w:sz w:val="20"/>
          <w:szCs w:val="20"/>
          <w:lang w:val="en-AU"/>
        </w:rPr>
        <w:t xml:space="preserve">Other site specific functions as determined </w:t>
      </w:r>
    </w:p>
    <w:p w14:paraId="16EE1DFF" w14:textId="77777777" w:rsidR="004F7641" w:rsidRPr="00DA051B" w:rsidRDefault="004F7641" w:rsidP="00BF15BA">
      <w:pPr>
        <w:rPr>
          <w:color w:val="auto"/>
          <w:sz w:val="20"/>
          <w:szCs w:val="20"/>
          <w:lang w:val="en-AU"/>
        </w:rPr>
      </w:pPr>
    </w:p>
    <w:p w14:paraId="16EE1E00" w14:textId="77777777" w:rsidR="004F7641" w:rsidRPr="00DA051B" w:rsidRDefault="004F7641" w:rsidP="00BF15BA">
      <w:pPr>
        <w:rPr>
          <w:color w:val="auto"/>
          <w:sz w:val="20"/>
          <w:szCs w:val="20"/>
          <w:lang w:val="en-AU"/>
        </w:rPr>
      </w:pPr>
    </w:p>
    <w:p w14:paraId="16EE1E01" w14:textId="77777777" w:rsidR="004F7641" w:rsidRPr="00DA051B" w:rsidRDefault="004F7641" w:rsidP="00BF15BA">
      <w:pPr>
        <w:rPr>
          <w:color w:val="auto"/>
          <w:sz w:val="20"/>
          <w:szCs w:val="20"/>
          <w:lang w:val="en-AU"/>
        </w:rPr>
      </w:pPr>
    </w:p>
    <w:p w14:paraId="16EE1E02" w14:textId="77777777" w:rsidR="004F7641" w:rsidRPr="00DA051B" w:rsidRDefault="004F7641" w:rsidP="00BF15BA">
      <w:pPr>
        <w:rPr>
          <w:color w:val="auto"/>
          <w:sz w:val="20"/>
          <w:szCs w:val="20"/>
          <w:lang w:val="en-AU"/>
        </w:rPr>
      </w:pPr>
      <w:r w:rsidRPr="00DA051B">
        <w:rPr>
          <w:color w:val="auto"/>
          <w:sz w:val="20"/>
          <w:szCs w:val="20"/>
          <w:u w:val="single"/>
          <w:lang w:val="en-AU"/>
        </w:rPr>
        <w:t>Committee Attendance</w:t>
      </w:r>
      <w:r w:rsidRPr="00DA051B">
        <w:rPr>
          <w:color w:val="auto"/>
          <w:sz w:val="20"/>
          <w:szCs w:val="20"/>
          <w:lang w:val="en-AU"/>
        </w:rPr>
        <w:t xml:space="preserve">: </w:t>
      </w:r>
    </w:p>
    <w:p w14:paraId="16EE1E03" w14:textId="77777777" w:rsidR="004F7641" w:rsidRPr="00DA051B" w:rsidRDefault="004F7641" w:rsidP="00BF15BA">
      <w:pPr>
        <w:numPr>
          <w:ilvl w:val="0"/>
          <w:numId w:val="4"/>
        </w:numPr>
        <w:rPr>
          <w:color w:val="auto"/>
          <w:sz w:val="20"/>
          <w:szCs w:val="20"/>
          <w:lang w:val="en-AU"/>
        </w:rPr>
      </w:pPr>
      <w:r w:rsidRPr="00DA051B">
        <w:rPr>
          <w:color w:val="auto"/>
          <w:sz w:val="20"/>
          <w:szCs w:val="20"/>
          <w:lang w:val="en-AU"/>
        </w:rPr>
        <w:t xml:space="preserve">The committee (if applicable) consists of at least one elected representative from each departmental area, one from management, and the Return-to-Work Coordinator </w:t>
      </w:r>
    </w:p>
    <w:p w14:paraId="16EE1E04" w14:textId="77777777" w:rsidR="004F7641" w:rsidRPr="00DA051B" w:rsidRDefault="004F7641" w:rsidP="00BF15BA">
      <w:pPr>
        <w:numPr>
          <w:ilvl w:val="0"/>
          <w:numId w:val="4"/>
        </w:numPr>
        <w:rPr>
          <w:color w:val="auto"/>
          <w:sz w:val="20"/>
          <w:szCs w:val="20"/>
          <w:lang w:val="en-AU"/>
        </w:rPr>
      </w:pPr>
      <w:r w:rsidRPr="00DA051B">
        <w:rPr>
          <w:color w:val="auto"/>
          <w:sz w:val="20"/>
          <w:szCs w:val="20"/>
          <w:lang w:val="en-AU"/>
        </w:rPr>
        <w:t xml:space="preserve">Attendance at meetings will be limited to members of the Committee, invited guests, deputies and special speakers following consultation with the Chairperson and a Management Representative </w:t>
      </w:r>
    </w:p>
    <w:p w14:paraId="16EE1E05" w14:textId="77777777" w:rsidR="004F7641" w:rsidRPr="00DA051B" w:rsidRDefault="004F7641" w:rsidP="00BF15BA">
      <w:pPr>
        <w:rPr>
          <w:color w:val="auto"/>
          <w:sz w:val="20"/>
          <w:szCs w:val="20"/>
          <w:u w:val="single"/>
          <w:lang w:val="en-AU"/>
        </w:rPr>
      </w:pPr>
    </w:p>
    <w:p w14:paraId="16EE1E06" w14:textId="77777777" w:rsidR="004F7641" w:rsidRPr="00DA051B" w:rsidRDefault="004F7641" w:rsidP="00BF15BA">
      <w:pPr>
        <w:rPr>
          <w:color w:val="auto"/>
          <w:sz w:val="20"/>
          <w:szCs w:val="20"/>
          <w:u w:val="single"/>
          <w:lang w:val="en-AU"/>
        </w:rPr>
      </w:pPr>
      <w:r w:rsidRPr="00DA051B">
        <w:rPr>
          <w:color w:val="auto"/>
          <w:sz w:val="20"/>
          <w:szCs w:val="20"/>
          <w:u w:val="single"/>
          <w:lang w:val="en-AU"/>
        </w:rPr>
        <w:t>The Chairperson:</w:t>
      </w:r>
    </w:p>
    <w:p w14:paraId="16EE1E07" w14:textId="77777777" w:rsidR="004F7641" w:rsidRPr="00DA051B" w:rsidRDefault="004F7641" w:rsidP="00BF15BA">
      <w:pPr>
        <w:numPr>
          <w:ilvl w:val="0"/>
          <w:numId w:val="5"/>
        </w:numPr>
        <w:rPr>
          <w:color w:val="auto"/>
          <w:sz w:val="20"/>
          <w:szCs w:val="20"/>
          <w:lang w:val="en-AU"/>
        </w:rPr>
      </w:pPr>
      <w:r w:rsidRPr="00DA051B">
        <w:rPr>
          <w:color w:val="auto"/>
          <w:sz w:val="20"/>
          <w:szCs w:val="20"/>
          <w:lang w:val="en-AU"/>
        </w:rPr>
        <w:t>The Chairperson (if applicable) will be elected by and from the elected members of the Committee and the position will be reviewed each 12 months. The Management Representative will not be the Chairperson.</w:t>
      </w:r>
    </w:p>
    <w:p w14:paraId="16EE1E08" w14:textId="77777777" w:rsidR="004F7641" w:rsidRPr="00DA051B" w:rsidRDefault="004F7641" w:rsidP="00BF15BA">
      <w:pPr>
        <w:rPr>
          <w:color w:val="auto"/>
          <w:sz w:val="20"/>
          <w:szCs w:val="20"/>
          <w:lang w:val="en-AU"/>
        </w:rPr>
      </w:pPr>
    </w:p>
    <w:p w14:paraId="16EE1E09" w14:textId="77777777" w:rsidR="004F7641" w:rsidRPr="00DA051B" w:rsidRDefault="004F7641" w:rsidP="00BF15BA">
      <w:pPr>
        <w:rPr>
          <w:color w:val="auto"/>
          <w:sz w:val="20"/>
          <w:szCs w:val="20"/>
          <w:lang w:val="en-AU"/>
        </w:rPr>
      </w:pPr>
      <w:r w:rsidRPr="00DA051B">
        <w:rPr>
          <w:color w:val="auto"/>
          <w:sz w:val="20"/>
          <w:szCs w:val="20"/>
          <w:u w:val="single"/>
          <w:lang w:val="en-AU"/>
        </w:rPr>
        <w:t>Election of Members</w:t>
      </w:r>
      <w:r w:rsidRPr="00DA051B">
        <w:rPr>
          <w:color w:val="auto"/>
          <w:sz w:val="20"/>
          <w:szCs w:val="20"/>
          <w:lang w:val="en-AU"/>
        </w:rPr>
        <w:t>:</w:t>
      </w:r>
    </w:p>
    <w:p w14:paraId="16EE1E0A" w14:textId="77777777" w:rsidR="004F7641" w:rsidRPr="00DA051B" w:rsidRDefault="004F7641" w:rsidP="00BF15BA">
      <w:pPr>
        <w:numPr>
          <w:ilvl w:val="0"/>
          <w:numId w:val="5"/>
        </w:numPr>
        <w:rPr>
          <w:color w:val="auto"/>
          <w:sz w:val="20"/>
          <w:szCs w:val="20"/>
          <w:lang w:val="en-AU"/>
        </w:rPr>
      </w:pPr>
      <w:r w:rsidRPr="00DA051B">
        <w:rPr>
          <w:color w:val="auto"/>
          <w:sz w:val="20"/>
          <w:szCs w:val="20"/>
          <w:lang w:val="en-AU"/>
        </w:rPr>
        <w:t>Elected members shall hold office for a period of two years or until they are no longer employed by the workplace. At such time elected Committee positions will become vacant and a ballot shall be held for re-election. All staff shall be eligible for re-election to the Committee.</w:t>
      </w:r>
    </w:p>
    <w:p w14:paraId="16EE1E0B" w14:textId="77777777" w:rsidR="004F7641" w:rsidRPr="00DA051B" w:rsidRDefault="004F7641" w:rsidP="00BF15BA">
      <w:pPr>
        <w:rPr>
          <w:color w:val="auto"/>
          <w:sz w:val="20"/>
          <w:szCs w:val="20"/>
          <w:lang w:val="en-AU"/>
        </w:rPr>
      </w:pPr>
    </w:p>
    <w:p w14:paraId="16EE1E0C" w14:textId="77777777" w:rsidR="004F7641" w:rsidRPr="00DA051B" w:rsidRDefault="004F7641" w:rsidP="00BF15BA">
      <w:pPr>
        <w:pStyle w:val="Footer"/>
        <w:rPr>
          <w:color w:val="auto"/>
          <w:sz w:val="15"/>
          <w:szCs w:val="15"/>
          <w:lang w:val="en-AU"/>
        </w:rPr>
      </w:pPr>
    </w:p>
    <w:sectPr w:rsidR="004F7641" w:rsidRPr="00DA051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2FF77" w14:textId="77777777" w:rsidR="000C2DCC" w:rsidRDefault="000C2DCC" w:rsidP="000D1C88">
      <w:r>
        <w:separator/>
      </w:r>
    </w:p>
  </w:endnote>
  <w:endnote w:type="continuationSeparator" w:id="0">
    <w:p w14:paraId="4F236848" w14:textId="77777777" w:rsidR="000C2DCC" w:rsidRDefault="000C2DCC" w:rsidP="000D1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E1E11" w14:textId="77777777" w:rsidR="000D1C88" w:rsidRPr="006320BD" w:rsidRDefault="000D1C88" w:rsidP="000D1C88">
    <w:pPr>
      <w:pStyle w:val="Footer"/>
      <w:rPr>
        <w:color w:val="auto"/>
        <w:sz w:val="15"/>
        <w:szCs w:val="15"/>
      </w:rPr>
    </w:pPr>
    <w:r w:rsidRPr="006320BD">
      <w:rPr>
        <w:color w:val="auto"/>
        <w:sz w:val="15"/>
        <w:szCs w:val="15"/>
      </w:rPr>
      <w:t>Generic Policy &amp; Procedures Manual –</w:t>
    </w:r>
    <w:r w:rsidRPr="006320BD">
      <w:rPr>
        <w:rFonts w:cs="Arial"/>
        <w:color w:val="auto"/>
        <w:sz w:val="15"/>
        <w:szCs w:val="15"/>
      </w:rPr>
      <w:t xml:space="preserve"> </w:t>
    </w:r>
    <w:r w:rsidRPr="006320BD">
      <w:rPr>
        <w:color w:val="auto"/>
        <w:sz w:val="15"/>
        <w:szCs w:val="15"/>
      </w:rPr>
      <w:t>Version J</w:t>
    </w:r>
    <w:r>
      <w:rPr>
        <w:color w:val="auto"/>
        <w:sz w:val="15"/>
        <w:szCs w:val="15"/>
      </w:rPr>
      <w:t xml:space="preserve">une </w:t>
    </w:r>
    <w:r>
      <w:rPr>
        <w:color w:val="auto"/>
        <w:sz w:val="15"/>
        <w:szCs w:val="15"/>
        <w:lang w:val="en-AU"/>
      </w:rPr>
      <w:t>2017</w:t>
    </w:r>
    <w:r w:rsidRPr="006320BD">
      <w:rPr>
        <w:color w:val="auto"/>
        <w:sz w:val="15"/>
        <w:szCs w:val="15"/>
        <w:lang w:val="en-AU"/>
      </w:rPr>
      <w:t xml:space="preserve"> </w:t>
    </w:r>
  </w:p>
  <w:p w14:paraId="16EE1E12" w14:textId="77777777" w:rsidR="000D1C88" w:rsidRPr="00DA051B" w:rsidRDefault="000D1C88" w:rsidP="00DA051B">
    <w:pPr>
      <w:pStyle w:val="Footer"/>
      <w:jc w:val="both"/>
      <w:rPr>
        <w:sz w:val="15"/>
        <w:szCs w:val="15"/>
      </w:rPr>
    </w:pPr>
    <w:r w:rsidRPr="006320BD">
      <w:rPr>
        <w:color w:val="auto"/>
        <w:sz w:val="15"/>
        <w:szCs w:val="15"/>
      </w:rPr>
      <w:t xml:space="preserve">This document provides generic WHS information only and should not be considered as a WHS procedure until adapted for your </w:t>
    </w:r>
    <w:r>
      <w:rPr>
        <w:color w:val="auto"/>
        <w:sz w:val="15"/>
        <w:szCs w:val="15"/>
      </w:rPr>
      <w:t xml:space="preserve">Service </w:t>
    </w:r>
    <w:r w:rsidRPr="006320BD">
      <w:rPr>
        <w:color w:val="auto"/>
        <w:sz w:val="15"/>
        <w:szCs w:val="15"/>
      </w:rPr>
      <w:t xml:space="preserve">in accordance with the </w:t>
    </w:r>
    <w:r>
      <w:rPr>
        <w:color w:val="auto"/>
        <w:sz w:val="15"/>
        <w:szCs w:val="15"/>
      </w:rPr>
      <w:t>GELSafe</w:t>
    </w:r>
    <w:r w:rsidRPr="006320BD">
      <w:rPr>
        <w:color w:val="auto"/>
        <w:sz w:val="15"/>
        <w:szCs w:val="15"/>
      </w:rPr>
      <w:t xml:space="preserve"> program. It is not a comprehensive statement of WHS laws or requirements and is not intended as legal advice. Its use is subject to the </w:t>
    </w:r>
    <w:r>
      <w:rPr>
        <w:color w:val="auto"/>
        <w:sz w:val="15"/>
        <w:szCs w:val="15"/>
      </w:rPr>
      <w:t>GELSafe</w:t>
    </w:r>
    <w:r w:rsidRPr="006320BD">
      <w:rPr>
        <w:color w:val="auto"/>
        <w:sz w:val="15"/>
        <w:szCs w:val="15"/>
      </w:rPr>
      <w:t xml:space="preserve"> Terms of Use and Disclaimer accessible on the </w:t>
    </w:r>
    <w:r>
      <w:rPr>
        <w:color w:val="auto"/>
        <w:sz w:val="15"/>
        <w:szCs w:val="15"/>
      </w:rPr>
      <w:t>GELSafe</w:t>
    </w:r>
    <w:r w:rsidRPr="006320BD">
      <w:rPr>
        <w:color w:val="auto"/>
        <w:sz w:val="15"/>
        <w:szCs w:val="15"/>
      </w:rPr>
      <w:t xml:space="preserve"> home page and link at the foot of each screen on</w:t>
    </w:r>
    <w:r w:rsidRPr="00A5296C">
      <w:rPr>
        <w:sz w:val="15"/>
        <w:szCs w:val="15"/>
      </w:rPr>
      <w:t xml:space="preserve"> </w:t>
    </w:r>
    <w:hyperlink r:id="rId1" w:history="1">
      <w:r w:rsidRPr="00B6761F">
        <w:rPr>
          <w:rStyle w:val="Hyperlink"/>
          <w:sz w:val="15"/>
          <w:szCs w:val="15"/>
        </w:rPr>
        <w:t>www.</w:t>
      </w:r>
      <w:r>
        <w:rPr>
          <w:rStyle w:val="Hyperlink"/>
          <w:sz w:val="15"/>
          <w:szCs w:val="15"/>
        </w:rPr>
        <w:t>GELSafe</w:t>
      </w:r>
      <w:r w:rsidRPr="00B6761F">
        <w:rPr>
          <w:rStyle w:val="Hyperlink"/>
          <w:sz w:val="15"/>
          <w:szCs w:val="15"/>
        </w:rPr>
        <w:t>.com.au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F5A4F" w14:textId="77777777" w:rsidR="000C2DCC" w:rsidRDefault="000C2DCC" w:rsidP="000D1C88">
      <w:r>
        <w:separator/>
      </w:r>
    </w:p>
  </w:footnote>
  <w:footnote w:type="continuationSeparator" w:id="0">
    <w:p w14:paraId="7D4AFCAA" w14:textId="77777777" w:rsidR="000C2DCC" w:rsidRDefault="000C2DCC" w:rsidP="000D1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E39"/>
    <w:multiLevelType w:val="hybridMultilevel"/>
    <w:tmpl w:val="403EDF84"/>
    <w:lvl w:ilvl="0" w:tplc="D4AEB4AA">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4966AB"/>
    <w:multiLevelType w:val="hybridMultilevel"/>
    <w:tmpl w:val="033EC7F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173573"/>
    <w:multiLevelType w:val="hybridMultilevel"/>
    <w:tmpl w:val="6C70928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C936A3D"/>
    <w:multiLevelType w:val="hybridMultilevel"/>
    <w:tmpl w:val="E56E72B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4445313"/>
    <w:multiLevelType w:val="hybridMultilevel"/>
    <w:tmpl w:val="A2C04FC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E644678"/>
    <w:multiLevelType w:val="hybridMultilevel"/>
    <w:tmpl w:val="417CA01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4D0177F"/>
    <w:multiLevelType w:val="hybridMultilevel"/>
    <w:tmpl w:val="48C888A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943F6F"/>
    <w:multiLevelType w:val="hybridMultilevel"/>
    <w:tmpl w:val="954E777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7"/>
  </w:num>
  <w:num w:numId="3">
    <w:abstractNumId w:val="5"/>
  </w:num>
  <w:num w:numId="4">
    <w:abstractNumId w:val="1"/>
  </w:num>
  <w:num w:numId="5">
    <w:abstractNumId w:val="3"/>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C0MDIxNwDS5uYWlko6SsGpxcWZ+XkgBYa1AJgk8R8sAAAA"/>
  </w:docVars>
  <w:rsids>
    <w:rsidRoot w:val="004F7641"/>
    <w:rsid w:val="000C2DCC"/>
    <w:rsid w:val="000C3C4B"/>
    <w:rsid w:val="000D1C88"/>
    <w:rsid w:val="000F2C4F"/>
    <w:rsid w:val="001B0F10"/>
    <w:rsid w:val="001E08FE"/>
    <w:rsid w:val="00240AC4"/>
    <w:rsid w:val="00277A16"/>
    <w:rsid w:val="002A6A1B"/>
    <w:rsid w:val="002D70E4"/>
    <w:rsid w:val="002F4522"/>
    <w:rsid w:val="0030189C"/>
    <w:rsid w:val="00340FDD"/>
    <w:rsid w:val="003704FC"/>
    <w:rsid w:val="003B4C17"/>
    <w:rsid w:val="003B5D92"/>
    <w:rsid w:val="003C4862"/>
    <w:rsid w:val="00417479"/>
    <w:rsid w:val="004672F4"/>
    <w:rsid w:val="0048740B"/>
    <w:rsid w:val="004B077C"/>
    <w:rsid w:val="004E5593"/>
    <w:rsid w:val="004F7641"/>
    <w:rsid w:val="005605D9"/>
    <w:rsid w:val="005B5543"/>
    <w:rsid w:val="005E5042"/>
    <w:rsid w:val="00615D4F"/>
    <w:rsid w:val="00622E1D"/>
    <w:rsid w:val="0066165F"/>
    <w:rsid w:val="006709E8"/>
    <w:rsid w:val="00696B0E"/>
    <w:rsid w:val="006B6B09"/>
    <w:rsid w:val="006F0FB6"/>
    <w:rsid w:val="007008BD"/>
    <w:rsid w:val="00793FF2"/>
    <w:rsid w:val="007C2C79"/>
    <w:rsid w:val="00804DE3"/>
    <w:rsid w:val="00810F61"/>
    <w:rsid w:val="00877FC2"/>
    <w:rsid w:val="008D2810"/>
    <w:rsid w:val="008E5342"/>
    <w:rsid w:val="0096586D"/>
    <w:rsid w:val="00987C7D"/>
    <w:rsid w:val="009D06DD"/>
    <w:rsid w:val="009D44C1"/>
    <w:rsid w:val="009F2783"/>
    <w:rsid w:val="009F480C"/>
    <w:rsid w:val="00A057D6"/>
    <w:rsid w:val="00A838FF"/>
    <w:rsid w:val="00A86C48"/>
    <w:rsid w:val="00AD7767"/>
    <w:rsid w:val="00B20FFD"/>
    <w:rsid w:val="00B43F58"/>
    <w:rsid w:val="00B53BDB"/>
    <w:rsid w:val="00B62263"/>
    <w:rsid w:val="00B76786"/>
    <w:rsid w:val="00BB7E53"/>
    <w:rsid w:val="00BF15BA"/>
    <w:rsid w:val="00C657D4"/>
    <w:rsid w:val="00CA4692"/>
    <w:rsid w:val="00CF207D"/>
    <w:rsid w:val="00D54BAE"/>
    <w:rsid w:val="00D64378"/>
    <w:rsid w:val="00D65DC4"/>
    <w:rsid w:val="00D74BC2"/>
    <w:rsid w:val="00DA051B"/>
    <w:rsid w:val="00DA78D8"/>
    <w:rsid w:val="00E24071"/>
    <w:rsid w:val="00E34C84"/>
    <w:rsid w:val="00E36557"/>
    <w:rsid w:val="00E5300C"/>
    <w:rsid w:val="00E751F9"/>
    <w:rsid w:val="00EA3FAF"/>
    <w:rsid w:val="00EF0A81"/>
    <w:rsid w:val="00EF16B8"/>
    <w:rsid w:val="00EF66DB"/>
    <w:rsid w:val="00F0436C"/>
    <w:rsid w:val="00F1105E"/>
    <w:rsid w:val="00F2629D"/>
    <w:rsid w:val="00F3093F"/>
    <w:rsid w:val="00F3360B"/>
    <w:rsid w:val="00F37C1D"/>
    <w:rsid w:val="00F83616"/>
    <w:rsid w:val="00FC160C"/>
    <w:rsid w:val="00FC47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E1DCF"/>
  <w15:docId w15:val="{42EF675C-BA7A-4738-8737-C39C7937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F7641"/>
    <w:pPr>
      <w:spacing w:after="0" w:line="240" w:lineRule="auto"/>
    </w:pPr>
    <w:rPr>
      <w:rFonts w:ascii="Arial" w:eastAsia="Times New Roman" w:hAnsi="Arial" w:cs="Times New Roman"/>
      <w:color w:val="58595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F7641"/>
    <w:pPr>
      <w:tabs>
        <w:tab w:val="right" w:pos="10345"/>
      </w:tabs>
      <w:spacing w:before="60"/>
    </w:pPr>
    <w:rPr>
      <w:rFonts w:ascii="Century Gothic" w:hAnsi="Century Gothic"/>
      <w:sz w:val="16"/>
    </w:rPr>
  </w:style>
  <w:style w:type="character" w:customStyle="1" w:styleId="FooterChar">
    <w:name w:val="Footer Char"/>
    <w:basedOn w:val="DefaultParagraphFont"/>
    <w:link w:val="Footer"/>
    <w:uiPriority w:val="99"/>
    <w:rsid w:val="004F7641"/>
    <w:rPr>
      <w:rFonts w:ascii="Century Gothic" w:eastAsia="Times New Roman" w:hAnsi="Century Gothic" w:cs="Times New Roman"/>
      <w:color w:val="58595B"/>
      <w:sz w:val="16"/>
      <w:szCs w:val="24"/>
      <w:lang w:val="en-US"/>
    </w:rPr>
  </w:style>
  <w:style w:type="character" w:styleId="Hyperlink">
    <w:name w:val="Hyperlink"/>
    <w:rsid w:val="004F7641"/>
    <w:rPr>
      <w:color w:val="0000FF"/>
      <w:u w:val="single"/>
    </w:rPr>
  </w:style>
  <w:style w:type="paragraph" w:styleId="Header">
    <w:name w:val="header"/>
    <w:basedOn w:val="Normal"/>
    <w:link w:val="HeaderChar"/>
    <w:uiPriority w:val="99"/>
    <w:unhideWhenUsed/>
    <w:rsid w:val="000D1C88"/>
    <w:pPr>
      <w:tabs>
        <w:tab w:val="center" w:pos="4513"/>
        <w:tab w:val="right" w:pos="9026"/>
      </w:tabs>
    </w:pPr>
  </w:style>
  <w:style w:type="character" w:customStyle="1" w:styleId="HeaderChar">
    <w:name w:val="Header Char"/>
    <w:basedOn w:val="DefaultParagraphFont"/>
    <w:link w:val="Header"/>
    <w:uiPriority w:val="99"/>
    <w:rsid w:val="000D1C88"/>
    <w:rPr>
      <w:rFonts w:ascii="Arial" w:eastAsia="Times New Roman" w:hAnsi="Arial" w:cs="Times New Roman"/>
      <w:color w:val="58595B"/>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LSaf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ASWIG Solutions</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LMT</dc:creator>
  <cp:lastModifiedBy>Mollie Gough</cp:lastModifiedBy>
  <cp:revision>3</cp:revision>
  <dcterms:created xsi:type="dcterms:W3CDTF">2018-02-21T23:48:00Z</dcterms:created>
  <dcterms:modified xsi:type="dcterms:W3CDTF">2021-06-24T05:02:00Z</dcterms:modified>
</cp:coreProperties>
</file>