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4C" w:rsidRPr="00A20E32" w:rsidRDefault="00E9154C" w:rsidP="00E9154C">
      <w:pPr>
        <w:pStyle w:val="ListBullet"/>
        <w:numPr>
          <w:ilvl w:val="0"/>
          <w:numId w:val="0"/>
        </w:numPr>
        <w:tabs>
          <w:tab w:val="left" w:pos="4080"/>
        </w:tabs>
        <w:spacing w:after="120" w:line="240" w:lineRule="auto"/>
        <w:ind w:left="360" w:hanging="360"/>
        <w:jc w:val="both"/>
        <w:rPr>
          <w:b/>
          <w:color w:val="00284A"/>
          <w:sz w:val="32"/>
          <w:szCs w:val="32"/>
          <w:lang w:val="en-AU"/>
        </w:rPr>
      </w:pPr>
      <w:bookmarkStart w:id="0" w:name="_GoBack"/>
      <w:bookmarkEnd w:id="0"/>
      <w:r w:rsidRPr="00A20E32">
        <w:rPr>
          <w:b/>
          <w:color w:val="00284A"/>
          <w:sz w:val="32"/>
          <w:szCs w:val="32"/>
          <w:lang w:val="en-AU"/>
        </w:rPr>
        <w:t>WHS015 Lone Working</w:t>
      </w:r>
      <w:r w:rsidRPr="00A20E32">
        <w:rPr>
          <w:b/>
          <w:color w:val="00284A"/>
          <w:sz w:val="32"/>
          <w:szCs w:val="32"/>
          <w:lang w:val="en-AU"/>
        </w:rPr>
        <w:tab/>
      </w:r>
    </w:p>
    <w:p w:rsidR="00E9154C" w:rsidRPr="00A20E32" w:rsidRDefault="00E9154C" w:rsidP="00E9154C">
      <w:pPr>
        <w:pStyle w:val="BodyText"/>
        <w:spacing w:before="0" w:after="0" w:line="240" w:lineRule="auto"/>
        <w:jc w:val="both"/>
        <w:rPr>
          <w:rFonts w:cs="Arial"/>
          <w:i/>
          <w:color w:val="FF0000"/>
          <w:sz w:val="20"/>
          <w:szCs w:val="20"/>
          <w:lang w:val="en-AU"/>
        </w:rPr>
      </w:pPr>
      <w:r w:rsidRPr="00A20E32">
        <w:rPr>
          <w:rFonts w:cs="Arial"/>
          <w:i/>
          <w:color w:val="FF0000"/>
          <w:sz w:val="20"/>
          <w:szCs w:val="20"/>
          <w:lang w:val="en-AU"/>
        </w:rPr>
        <w:t xml:space="preserve">References: </w:t>
      </w:r>
    </w:p>
    <w:p w:rsidR="00E9154C" w:rsidRPr="00A20E32" w:rsidRDefault="00E9154C" w:rsidP="00E9154C">
      <w:pPr>
        <w:pStyle w:val="BodyText"/>
        <w:numPr>
          <w:ilvl w:val="0"/>
          <w:numId w:val="5"/>
        </w:numPr>
        <w:spacing w:before="0" w:after="0" w:line="240" w:lineRule="auto"/>
        <w:jc w:val="both"/>
        <w:rPr>
          <w:i/>
          <w:color w:val="FF0000"/>
          <w:sz w:val="20"/>
          <w:szCs w:val="20"/>
          <w:lang w:val="en-AU"/>
        </w:rPr>
      </w:pPr>
      <w:r w:rsidRPr="00A20E32">
        <w:rPr>
          <w:i/>
          <w:color w:val="FF0000"/>
          <w:sz w:val="20"/>
          <w:szCs w:val="20"/>
          <w:lang w:val="en-AU"/>
        </w:rPr>
        <w:t>WHS Regulation 2011 ch.3 div.6 (remote or isolated work)</w:t>
      </w:r>
    </w:p>
    <w:p w:rsidR="00E9154C" w:rsidRPr="00A20E32" w:rsidRDefault="00E9154C" w:rsidP="00E9154C">
      <w:pPr>
        <w:pStyle w:val="BodyText"/>
        <w:numPr>
          <w:ilvl w:val="0"/>
          <w:numId w:val="5"/>
        </w:numPr>
        <w:spacing w:before="0" w:after="0" w:line="240" w:lineRule="auto"/>
        <w:jc w:val="both"/>
        <w:rPr>
          <w:rFonts w:cs="Arial"/>
          <w:i/>
          <w:color w:val="FF0000"/>
          <w:sz w:val="20"/>
          <w:szCs w:val="20"/>
          <w:lang w:val="en-AU"/>
        </w:rPr>
      </w:pPr>
      <w:r w:rsidRPr="00A20E32">
        <w:rPr>
          <w:rFonts w:cs="Arial"/>
          <w:i/>
          <w:color w:val="FF0000"/>
          <w:sz w:val="20"/>
          <w:szCs w:val="20"/>
          <w:lang w:val="en-AU"/>
        </w:rPr>
        <w:t>WorkCover NSW</w:t>
      </w:r>
      <w:r w:rsidRPr="00A20E32">
        <w:rPr>
          <w:i/>
          <w:color w:val="FF0000"/>
          <w:sz w:val="20"/>
          <w:szCs w:val="20"/>
          <w:lang w:val="en-AU"/>
        </w:rPr>
        <w:t xml:space="preserve"> – COP: How to Manage Work Health and Safety Risks (2011) </w:t>
      </w:r>
    </w:p>
    <w:p w:rsidR="00E9154C" w:rsidRPr="00A20E32" w:rsidRDefault="00E9154C" w:rsidP="00E9154C">
      <w:pPr>
        <w:pStyle w:val="Heading7"/>
        <w:spacing w:before="0" w:line="240" w:lineRule="auto"/>
        <w:jc w:val="both"/>
        <w:rPr>
          <w:rFonts w:cs="Arial"/>
          <w:b/>
          <w:color w:val="auto"/>
          <w:sz w:val="20"/>
          <w:szCs w:val="20"/>
          <w:lang w:val="en-AU"/>
        </w:rPr>
      </w:pPr>
    </w:p>
    <w:p w:rsidR="00E9154C" w:rsidRPr="00A20E32" w:rsidRDefault="00E9154C" w:rsidP="002D5C84">
      <w:pPr>
        <w:pStyle w:val="Heading7"/>
        <w:spacing w:before="0" w:line="240" w:lineRule="auto"/>
        <w:rPr>
          <w:rFonts w:cs="Arial"/>
          <w:b/>
          <w:color w:val="auto"/>
          <w:sz w:val="20"/>
          <w:szCs w:val="20"/>
          <w:lang w:val="en-AU"/>
        </w:rPr>
      </w:pPr>
      <w:r w:rsidRPr="00A20E32">
        <w:rPr>
          <w:rFonts w:cs="Arial"/>
          <w:b/>
          <w:color w:val="auto"/>
          <w:sz w:val="20"/>
          <w:szCs w:val="20"/>
          <w:lang w:val="en-AU"/>
        </w:rPr>
        <w:t>Purpose</w:t>
      </w:r>
    </w:p>
    <w:p w:rsidR="00E9154C" w:rsidRPr="00A20E32" w:rsidRDefault="00E9154C" w:rsidP="002D5C84">
      <w:pPr>
        <w:pStyle w:val="BodyText"/>
        <w:spacing w:before="0" w:after="0" w:line="240" w:lineRule="auto"/>
        <w:rPr>
          <w:rFonts w:cs="Arial"/>
          <w:color w:val="auto"/>
          <w:sz w:val="20"/>
          <w:szCs w:val="20"/>
          <w:lang w:val="en-AU"/>
        </w:rPr>
      </w:pPr>
      <w:r w:rsidRPr="00A20E32">
        <w:rPr>
          <w:rFonts w:cs="Arial"/>
          <w:color w:val="auto"/>
          <w:sz w:val="20"/>
          <w:szCs w:val="20"/>
          <w:lang w:val="en-AU"/>
        </w:rPr>
        <w:t xml:space="preserve">To identify the hazards and implement control measures to those activities that may require educators, coordinators or any staff to work alone at the service whether it be for the whole or part of their job.   </w:t>
      </w:r>
    </w:p>
    <w:p w:rsidR="00E9154C" w:rsidRPr="00A20E32" w:rsidRDefault="00E9154C" w:rsidP="002D5C84">
      <w:pPr>
        <w:pStyle w:val="BodyText"/>
        <w:spacing w:before="0" w:after="0" w:line="240" w:lineRule="auto"/>
        <w:rPr>
          <w:rFonts w:cs="Arial"/>
          <w:color w:val="auto"/>
          <w:sz w:val="20"/>
          <w:szCs w:val="20"/>
          <w:lang w:val="en-AU"/>
        </w:rPr>
      </w:pPr>
    </w:p>
    <w:p w:rsidR="00E9154C" w:rsidRPr="00A20E32" w:rsidRDefault="00E9154C" w:rsidP="002D5C84">
      <w:pPr>
        <w:pStyle w:val="BodyText"/>
        <w:spacing w:before="0" w:after="0" w:line="240" w:lineRule="auto"/>
        <w:rPr>
          <w:rFonts w:cs="Arial"/>
          <w:color w:val="auto"/>
          <w:sz w:val="20"/>
          <w:szCs w:val="20"/>
          <w:lang w:val="en-AU"/>
        </w:rPr>
      </w:pPr>
      <w:r w:rsidRPr="00A20E32">
        <w:rPr>
          <w:rFonts w:cs="Arial"/>
          <w:color w:val="auto"/>
          <w:sz w:val="20"/>
          <w:szCs w:val="20"/>
          <w:lang w:val="en-AU"/>
        </w:rPr>
        <w:t xml:space="preserve">In the early learning context, consider late closing time, employees that may stay back at the Centre, performing other tasks after hours, or early hours.    </w:t>
      </w:r>
    </w:p>
    <w:p w:rsidR="00E9154C" w:rsidRPr="00A20E32" w:rsidRDefault="00E9154C" w:rsidP="002D5C84">
      <w:pPr>
        <w:pStyle w:val="BodyText"/>
        <w:spacing w:before="0" w:after="0" w:line="240" w:lineRule="auto"/>
        <w:rPr>
          <w:rFonts w:cs="Arial"/>
          <w:color w:val="auto"/>
          <w:sz w:val="20"/>
          <w:szCs w:val="20"/>
          <w:lang w:val="en-AU"/>
        </w:rPr>
      </w:pPr>
    </w:p>
    <w:p w:rsidR="00E9154C" w:rsidRPr="00A20E32" w:rsidRDefault="00E9154C" w:rsidP="002D5C84">
      <w:pPr>
        <w:pStyle w:val="Heading7"/>
        <w:spacing w:before="0" w:line="240" w:lineRule="auto"/>
        <w:rPr>
          <w:rFonts w:cs="Arial"/>
          <w:b/>
          <w:color w:val="auto"/>
          <w:sz w:val="20"/>
          <w:szCs w:val="20"/>
          <w:lang w:val="en-AU"/>
        </w:rPr>
      </w:pPr>
      <w:r w:rsidRPr="00A20E32">
        <w:rPr>
          <w:rFonts w:cs="Arial"/>
          <w:b/>
          <w:color w:val="auto"/>
          <w:sz w:val="20"/>
          <w:szCs w:val="20"/>
          <w:lang w:val="en-AU"/>
        </w:rPr>
        <w:t>Scope</w:t>
      </w:r>
    </w:p>
    <w:p w:rsidR="00E9154C" w:rsidRPr="00A20E32" w:rsidRDefault="00E9154C" w:rsidP="002D5C84">
      <w:pPr>
        <w:pStyle w:val="BodyText"/>
        <w:spacing w:before="0" w:after="0" w:line="240" w:lineRule="auto"/>
        <w:rPr>
          <w:rFonts w:cs="Arial"/>
          <w:color w:val="auto"/>
          <w:sz w:val="20"/>
          <w:szCs w:val="20"/>
          <w:lang w:val="en-AU"/>
        </w:rPr>
      </w:pPr>
      <w:r w:rsidRPr="00A20E32">
        <w:rPr>
          <w:rFonts w:cs="Arial"/>
          <w:color w:val="auto"/>
          <w:sz w:val="20"/>
          <w:szCs w:val="20"/>
          <w:lang w:val="en-AU"/>
        </w:rPr>
        <w:t xml:space="preserve">This procedure covers all lone working job activities carried out by staff at the Centre   </w:t>
      </w:r>
    </w:p>
    <w:p w:rsidR="00E9154C" w:rsidRPr="00A20E32" w:rsidRDefault="00E9154C" w:rsidP="002D5C84">
      <w:pPr>
        <w:pStyle w:val="BodyText"/>
        <w:spacing w:before="0" w:after="0" w:line="240" w:lineRule="auto"/>
        <w:rPr>
          <w:rFonts w:cs="Arial"/>
          <w:color w:val="auto"/>
          <w:sz w:val="20"/>
          <w:szCs w:val="20"/>
          <w:lang w:val="en-AU"/>
        </w:rPr>
      </w:pPr>
    </w:p>
    <w:p w:rsidR="00E9154C" w:rsidRPr="00A20E32" w:rsidRDefault="00E9154C" w:rsidP="002D5C84">
      <w:pPr>
        <w:pStyle w:val="Heading7"/>
        <w:spacing w:before="0" w:line="240" w:lineRule="auto"/>
        <w:rPr>
          <w:rFonts w:cs="Arial"/>
          <w:b/>
          <w:color w:val="auto"/>
          <w:sz w:val="20"/>
          <w:szCs w:val="20"/>
          <w:lang w:val="en-AU"/>
        </w:rPr>
      </w:pPr>
      <w:r w:rsidRPr="00A20E32">
        <w:rPr>
          <w:rFonts w:cs="Arial"/>
          <w:b/>
          <w:color w:val="auto"/>
          <w:sz w:val="20"/>
          <w:szCs w:val="20"/>
          <w:lang w:val="en-AU"/>
        </w:rPr>
        <w:t>Responsibilities</w:t>
      </w:r>
    </w:p>
    <w:p w:rsidR="00E9154C" w:rsidRPr="00A20E32" w:rsidRDefault="00E9154C" w:rsidP="002D5C84">
      <w:pPr>
        <w:pStyle w:val="BodyText"/>
        <w:spacing w:before="0" w:after="0" w:line="240" w:lineRule="auto"/>
        <w:rPr>
          <w:rFonts w:cs="Arial"/>
          <w:color w:val="auto"/>
          <w:sz w:val="20"/>
          <w:szCs w:val="20"/>
          <w:lang w:val="en-AU"/>
        </w:rPr>
      </w:pPr>
      <w:r w:rsidRPr="00A20E32">
        <w:rPr>
          <w:rFonts w:cs="Arial"/>
          <w:color w:val="auto"/>
          <w:sz w:val="20"/>
          <w:szCs w:val="20"/>
          <w:lang w:val="en-AU"/>
        </w:rPr>
        <w:t>Management is responsible for:</w:t>
      </w:r>
    </w:p>
    <w:p w:rsidR="00E9154C" w:rsidRPr="00A20E32" w:rsidRDefault="00E9154C" w:rsidP="002D5C84">
      <w:pPr>
        <w:pStyle w:val="BodyText"/>
        <w:spacing w:before="0" w:after="0" w:line="240" w:lineRule="auto"/>
        <w:rPr>
          <w:rFonts w:cs="Arial"/>
          <w:color w:val="auto"/>
          <w:sz w:val="20"/>
          <w:szCs w:val="20"/>
          <w:lang w:val="en-AU"/>
        </w:rPr>
      </w:pPr>
    </w:p>
    <w:p w:rsidR="00E9154C" w:rsidRPr="00A20E32" w:rsidRDefault="00E9154C" w:rsidP="002D5C84">
      <w:pPr>
        <w:pStyle w:val="BodyText"/>
        <w:numPr>
          <w:ilvl w:val="0"/>
          <w:numId w:val="2"/>
        </w:numPr>
        <w:spacing w:before="0" w:after="0" w:line="240" w:lineRule="auto"/>
        <w:rPr>
          <w:rFonts w:cs="Arial"/>
          <w:color w:val="auto"/>
          <w:sz w:val="20"/>
          <w:szCs w:val="20"/>
          <w:lang w:val="en-AU"/>
        </w:rPr>
      </w:pPr>
      <w:r w:rsidRPr="00A20E32">
        <w:rPr>
          <w:rFonts w:cs="Arial"/>
          <w:color w:val="auto"/>
          <w:sz w:val="20"/>
          <w:szCs w:val="20"/>
          <w:lang w:val="en-AU"/>
        </w:rPr>
        <w:t>Identifying all the job activities in the Centre that involve working alone</w:t>
      </w:r>
    </w:p>
    <w:p w:rsidR="00E9154C" w:rsidRPr="00A20E32" w:rsidRDefault="00E9154C" w:rsidP="002D5C84">
      <w:pPr>
        <w:pStyle w:val="BodyText"/>
        <w:numPr>
          <w:ilvl w:val="0"/>
          <w:numId w:val="2"/>
        </w:numPr>
        <w:spacing w:before="0" w:after="0" w:line="240" w:lineRule="auto"/>
        <w:rPr>
          <w:rFonts w:cs="Arial"/>
          <w:color w:val="auto"/>
          <w:sz w:val="20"/>
          <w:szCs w:val="20"/>
          <w:lang w:val="en-AU"/>
        </w:rPr>
      </w:pPr>
      <w:r w:rsidRPr="00A20E32">
        <w:rPr>
          <w:rFonts w:cs="Arial"/>
          <w:color w:val="auto"/>
          <w:sz w:val="20"/>
          <w:szCs w:val="20"/>
          <w:lang w:val="en-AU"/>
        </w:rPr>
        <w:t>Undertaking a risk assessment on each of the activities</w:t>
      </w:r>
    </w:p>
    <w:p w:rsidR="00E9154C" w:rsidRPr="00A20E32" w:rsidRDefault="00E9154C" w:rsidP="002D5C84">
      <w:pPr>
        <w:pStyle w:val="BodyText"/>
        <w:numPr>
          <w:ilvl w:val="0"/>
          <w:numId w:val="2"/>
        </w:numPr>
        <w:spacing w:before="0" w:after="0" w:line="240" w:lineRule="auto"/>
        <w:rPr>
          <w:rFonts w:cs="Arial"/>
          <w:color w:val="auto"/>
          <w:sz w:val="20"/>
          <w:szCs w:val="20"/>
          <w:lang w:val="en-AU"/>
        </w:rPr>
      </w:pPr>
      <w:r w:rsidRPr="00A20E32">
        <w:rPr>
          <w:rFonts w:cs="Arial"/>
          <w:color w:val="auto"/>
          <w:sz w:val="20"/>
          <w:szCs w:val="20"/>
          <w:lang w:val="en-AU"/>
        </w:rPr>
        <w:t>Implementing and monitoring the necessary control measures</w:t>
      </w:r>
    </w:p>
    <w:p w:rsidR="00E9154C" w:rsidRPr="00A20E32" w:rsidRDefault="00E9154C" w:rsidP="002D5C84">
      <w:pPr>
        <w:pStyle w:val="BodyText"/>
        <w:spacing w:before="0" w:after="0" w:line="240" w:lineRule="auto"/>
        <w:rPr>
          <w:rFonts w:cs="Arial"/>
          <w:color w:val="auto"/>
          <w:sz w:val="20"/>
          <w:szCs w:val="20"/>
          <w:lang w:val="en-AU"/>
        </w:rPr>
      </w:pPr>
    </w:p>
    <w:p w:rsidR="00E9154C" w:rsidRPr="00A20E32" w:rsidRDefault="00E9154C" w:rsidP="002D5C84">
      <w:pPr>
        <w:pStyle w:val="BodyText"/>
        <w:spacing w:before="0" w:after="0" w:line="240" w:lineRule="auto"/>
        <w:rPr>
          <w:rFonts w:cs="Arial"/>
          <w:color w:val="auto"/>
          <w:sz w:val="20"/>
          <w:szCs w:val="20"/>
          <w:lang w:val="en-AU"/>
        </w:rPr>
      </w:pPr>
      <w:r w:rsidRPr="00A20E32">
        <w:rPr>
          <w:rFonts w:cs="Arial"/>
          <w:color w:val="auto"/>
          <w:sz w:val="20"/>
          <w:szCs w:val="20"/>
          <w:lang w:val="en-AU"/>
        </w:rPr>
        <w:t>Staff that carry out lone working are responsible for:</w:t>
      </w:r>
    </w:p>
    <w:p w:rsidR="00E9154C" w:rsidRPr="00A20E32" w:rsidRDefault="00E9154C" w:rsidP="002D5C84">
      <w:pPr>
        <w:pStyle w:val="BodyText"/>
        <w:numPr>
          <w:ilvl w:val="0"/>
          <w:numId w:val="3"/>
        </w:numPr>
        <w:spacing w:before="0" w:after="0" w:line="240" w:lineRule="auto"/>
        <w:rPr>
          <w:rFonts w:cs="Arial"/>
          <w:color w:val="auto"/>
          <w:sz w:val="20"/>
          <w:szCs w:val="20"/>
          <w:lang w:val="en-AU"/>
        </w:rPr>
      </w:pPr>
      <w:r w:rsidRPr="00A20E32">
        <w:rPr>
          <w:rFonts w:cs="Arial"/>
          <w:color w:val="auto"/>
          <w:sz w:val="20"/>
          <w:szCs w:val="20"/>
          <w:lang w:val="en-AU"/>
        </w:rPr>
        <w:t>Following the necessary training, instructions and procedures relevant to the lone working activity</w:t>
      </w:r>
    </w:p>
    <w:p w:rsidR="00E9154C" w:rsidRPr="00A20E32" w:rsidRDefault="00E9154C" w:rsidP="002D5C84">
      <w:pPr>
        <w:pStyle w:val="BodyText"/>
        <w:numPr>
          <w:ilvl w:val="0"/>
          <w:numId w:val="3"/>
        </w:numPr>
        <w:spacing w:before="0" w:after="0" w:line="240" w:lineRule="auto"/>
        <w:rPr>
          <w:rFonts w:cs="Arial"/>
          <w:color w:val="auto"/>
          <w:sz w:val="20"/>
          <w:szCs w:val="20"/>
          <w:lang w:val="en-AU"/>
        </w:rPr>
      </w:pPr>
      <w:r w:rsidRPr="00A20E32">
        <w:rPr>
          <w:rFonts w:cs="Arial"/>
          <w:color w:val="auto"/>
          <w:sz w:val="20"/>
          <w:szCs w:val="20"/>
          <w:lang w:val="en-AU"/>
        </w:rPr>
        <w:t>Reporting any incidents or concerns as a result of lone working to Management</w:t>
      </w:r>
    </w:p>
    <w:p w:rsidR="00E9154C" w:rsidRPr="00A20E32" w:rsidRDefault="00E9154C" w:rsidP="002D5C84">
      <w:pPr>
        <w:pStyle w:val="BodyText"/>
        <w:spacing w:before="0" w:after="0" w:line="240" w:lineRule="auto"/>
        <w:rPr>
          <w:rFonts w:cs="Arial"/>
          <w:color w:val="auto"/>
          <w:sz w:val="20"/>
          <w:szCs w:val="20"/>
          <w:lang w:val="en-AU"/>
        </w:rPr>
      </w:pPr>
    </w:p>
    <w:p w:rsidR="00E9154C" w:rsidRPr="00A20E32" w:rsidRDefault="00E9154C" w:rsidP="002D5C84">
      <w:pPr>
        <w:pStyle w:val="BodyText"/>
        <w:spacing w:before="0" w:after="0" w:line="240" w:lineRule="auto"/>
        <w:rPr>
          <w:rFonts w:cs="Arial"/>
          <w:b/>
          <w:color w:val="auto"/>
          <w:sz w:val="20"/>
          <w:szCs w:val="20"/>
          <w:lang w:val="en-AU"/>
        </w:rPr>
      </w:pPr>
      <w:r w:rsidRPr="00A20E32">
        <w:rPr>
          <w:rFonts w:cs="Arial"/>
          <w:b/>
          <w:color w:val="auto"/>
          <w:sz w:val="20"/>
          <w:szCs w:val="20"/>
          <w:lang w:val="en-AU"/>
        </w:rPr>
        <w:t>Procedure</w:t>
      </w:r>
    </w:p>
    <w:p w:rsidR="00E9154C" w:rsidRPr="00A20E32" w:rsidRDefault="00E9154C" w:rsidP="002D5C84">
      <w:pPr>
        <w:pStyle w:val="BodyText"/>
        <w:numPr>
          <w:ilvl w:val="0"/>
          <w:numId w:val="4"/>
        </w:numPr>
        <w:spacing w:before="0" w:after="0" w:line="240" w:lineRule="auto"/>
        <w:rPr>
          <w:rFonts w:cs="Arial"/>
          <w:color w:val="auto"/>
          <w:sz w:val="20"/>
          <w:szCs w:val="20"/>
          <w:lang w:val="en-AU"/>
        </w:rPr>
      </w:pPr>
      <w:r w:rsidRPr="00A20E32">
        <w:rPr>
          <w:rFonts w:cs="Arial"/>
          <w:color w:val="auto"/>
          <w:sz w:val="20"/>
          <w:szCs w:val="20"/>
          <w:lang w:val="en-AU"/>
        </w:rPr>
        <w:t>Job activities that involve lone working will be identified and a risk assessment carried out on each</w:t>
      </w:r>
    </w:p>
    <w:p w:rsidR="00E9154C" w:rsidRPr="00A20E32" w:rsidRDefault="00E9154C" w:rsidP="002D5C84">
      <w:pPr>
        <w:pStyle w:val="BodyText"/>
        <w:numPr>
          <w:ilvl w:val="0"/>
          <w:numId w:val="4"/>
        </w:numPr>
        <w:spacing w:before="0" w:after="0" w:line="240" w:lineRule="auto"/>
        <w:rPr>
          <w:rFonts w:cs="Arial"/>
          <w:color w:val="auto"/>
          <w:sz w:val="20"/>
          <w:szCs w:val="20"/>
          <w:lang w:val="en-AU"/>
        </w:rPr>
      </w:pPr>
      <w:r w:rsidRPr="00A20E32">
        <w:rPr>
          <w:rFonts w:cs="Arial"/>
          <w:color w:val="auto"/>
          <w:sz w:val="20"/>
          <w:szCs w:val="20"/>
          <w:lang w:val="en-AU"/>
        </w:rPr>
        <w:t>Where possible lone working will not be carried out and at least two members of staff will be available</w:t>
      </w:r>
    </w:p>
    <w:p w:rsidR="00E9154C" w:rsidRPr="00A20E32" w:rsidRDefault="00E9154C" w:rsidP="002D5C84">
      <w:pPr>
        <w:pStyle w:val="BodyText"/>
        <w:numPr>
          <w:ilvl w:val="0"/>
          <w:numId w:val="4"/>
        </w:numPr>
        <w:spacing w:before="0" w:after="0" w:line="240" w:lineRule="auto"/>
        <w:rPr>
          <w:rFonts w:cs="Arial"/>
          <w:color w:val="auto"/>
          <w:sz w:val="20"/>
          <w:szCs w:val="20"/>
          <w:lang w:val="en-AU"/>
        </w:rPr>
      </w:pPr>
      <w:r w:rsidRPr="00A20E32">
        <w:rPr>
          <w:rFonts w:cs="Arial"/>
          <w:color w:val="auto"/>
          <w:sz w:val="20"/>
          <w:szCs w:val="20"/>
          <w:lang w:val="en-AU"/>
        </w:rPr>
        <w:t>Where lone working cannot be prevented then robust control measures and safe operating procedures will be put on place to ensure the risks are reduced to the lowest reasonably practicable</w:t>
      </w:r>
    </w:p>
    <w:p w:rsidR="00E9154C" w:rsidRPr="00A20E32" w:rsidRDefault="00E9154C" w:rsidP="002D5C84">
      <w:pPr>
        <w:pStyle w:val="BodyText"/>
        <w:numPr>
          <w:ilvl w:val="0"/>
          <w:numId w:val="4"/>
        </w:numPr>
        <w:spacing w:before="0" w:after="0" w:line="240" w:lineRule="auto"/>
        <w:rPr>
          <w:rFonts w:cs="Arial"/>
          <w:color w:val="auto"/>
          <w:sz w:val="20"/>
          <w:szCs w:val="20"/>
          <w:lang w:val="en-AU"/>
        </w:rPr>
      </w:pPr>
      <w:r w:rsidRPr="00A20E32">
        <w:rPr>
          <w:rFonts w:cs="Arial"/>
          <w:color w:val="auto"/>
          <w:sz w:val="20"/>
          <w:szCs w:val="20"/>
          <w:lang w:val="en-AU"/>
        </w:rPr>
        <w:t>Staff will be given the necessary training and instruction on the safe operating procedures related to their lone working activities</w:t>
      </w:r>
    </w:p>
    <w:p w:rsidR="00E9154C" w:rsidRPr="00A20E32" w:rsidRDefault="00E9154C" w:rsidP="002D5C84">
      <w:pPr>
        <w:pStyle w:val="BodyText"/>
        <w:numPr>
          <w:ilvl w:val="0"/>
          <w:numId w:val="4"/>
        </w:numPr>
        <w:spacing w:before="0" w:after="0" w:line="240" w:lineRule="auto"/>
        <w:rPr>
          <w:rFonts w:cs="Arial"/>
          <w:color w:val="auto"/>
          <w:sz w:val="20"/>
          <w:szCs w:val="20"/>
          <w:lang w:val="en-AU"/>
        </w:rPr>
      </w:pPr>
      <w:r w:rsidRPr="00A20E32">
        <w:rPr>
          <w:rFonts w:cs="Arial"/>
          <w:color w:val="auto"/>
          <w:sz w:val="20"/>
          <w:szCs w:val="20"/>
          <w:lang w:val="en-AU"/>
        </w:rPr>
        <w:t xml:space="preserve">Any incidents occurring whilst staff are working alone will always be investigated to ensure the risks are still being maintained at a reasonable level </w:t>
      </w:r>
    </w:p>
    <w:p w:rsidR="00E9154C" w:rsidRPr="00A20E32" w:rsidRDefault="00E9154C" w:rsidP="002D5C84">
      <w:pPr>
        <w:pStyle w:val="BodyText"/>
        <w:numPr>
          <w:ilvl w:val="0"/>
          <w:numId w:val="4"/>
        </w:numPr>
        <w:spacing w:before="0" w:after="0" w:line="240" w:lineRule="auto"/>
        <w:rPr>
          <w:rFonts w:cs="Arial"/>
          <w:color w:val="auto"/>
          <w:sz w:val="20"/>
          <w:szCs w:val="20"/>
          <w:lang w:val="en-AU"/>
        </w:rPr>
      </w:pPr>
      <w:r w:rsidRPr="00A20E32">
        <w:rPr>
          <w:rFonts w:cs="Arial"/>
          <w:color w:val="auto"/>
          <w:sz w:val="20"/>
          <w:szCs w:val="20"/>
          <w:lang w:val="en-AU"/>
        </w:rPr>
        <w:t>Keep records of all risk assessments and incident reports</w:t>
      </w:r>
    </w:p>
    <w:p w:rsidR="00E9154C" w:rsidRPr="00A20E32" w:rsidRDefault="00E9154C" w:rsidP="002D5C84">
      <w:pPr>
        <w:pStyle w:val="BodyText"/>
        <w:spacing w:before="0" w:after="0" w:line="240" w:lineRule="auto"/>
        <w:rPr>
          <w:rFonts w:cs="Arial"/>
          <w:color w:val="auto"/>
          <w:sz w:val="20"/>
          <w:szCs w:val="20"/>
          <w:lang w:val="en-AU"/>
        </w:rPr>
      </w:pPr>
    </w:p>
    <w:p w:rsidR="00E9154C" w:rsidRPr="00A20E32" w:rsidRDefault="00E9154C" w:rsidP="00E9154C"/>
    <w:p w:rsidR="00AD7767" w:rsidRPr="00A20E32" w:rsidRDefault="00AD7767" w:rsidP="00E9154C"/>
    <w:sectPr w:rsidR="00AD7767" w:rsidRPr="00A20E3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21" w:rsidRDefault="00A30921" w:rsidP="00A30921">
      <w:pPr>
        <w:spacing w:after="0" w:line="240" w:lineRule="auto"/>
      </w:pPr>
      <w:r>
        <w:separator/>
      </w:r>
    </w:p>
  </w:endnote>
  <w:endnote w:type="continuationSeparator" w:id="0">
    <w:p w:rsidR="00A30921" w:rsidRDefault="00A30921" w:rsidP="00A3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32" w:rsidRDefault="00A20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21" w:rsidRPr="006320BD" w:rsidRDefault="00A30921" w:rsidP="00A30921">
    <w:pPr>
      <w:pStyle w:val="Footer"/>
      <w:rPr>
        <w:color w:val="auto"/>
        <w:sz w:val="15"/>
        <w:szCs w:val="15"/>
      </w:rPr>
    </w:pPr>
    <w:r w:rsidRPr="006320BD">
      <w:rPr>
        <w:color w:val="auto"/>
        <w:sz w:val="15"/>
        <w:szCs w:val="15"/>
      </w:rPr>
      <w:t>Generic Policy &amp; Procedures Manual –</w:t>
    </w:r>
    <w:r w:rsidRPr="006320BD">
      <w:rPr>
        <w:rFonts w:cs="Arial"/>
        <w:color w:val="auto"/>
        <w:sz w:val="15"/>
        <w:szCs w:val="15"/>
      </w:rPr>
      <w:t xml:space="preserve"> </w:t>
    </w:r>
    <w:r w:rsidRPr="006320BD">
      <w:rPr>
        <w:color w:val="auto"/>
        <w:sz w:val="15"/>
        <w:szCs w:val="15"/>
      </w:rPr>
      <w:t>Version J</w:t>
    </w:r>
    <w:r>
      <w:rPr>
        <w:color w:val="auto"/>
        <w:sz w:val="15"/>
        <w:szCs w:val="15"/>
      </w:rPr>
      <w:t xml:space="preserve">une </w:t>
    </w:r>
    <w:r>
      <w:rPr>
        <w:color w:val="auto"/>
        <w:sz w:val="15"/>
        <w:szCs w:val="15"/>
        <w:lang w:val="en-AU"/>
      </w:rPr>
      <w:t>2017</w:t>
    </w:r>
    <w:r w:rsidRPr="006320BD">
      <w:rPr>
        <w:color w:val="auto"/>
        <w:sz w:val="15"/>
        <w:szCs w:val="15"/>
        <w:lang w:val="en-AU"/>
      </w:rPr>
      <w:t xml:space="preserve"> </w:t>
    </w:r>
  </w:p>
  <w:p w:rsidR="00A30921" w:rsidRPr="00A20E32" w:rsidRDefault="00A30921" w:rsidP="00A20E32">
    <w:pPr>
      <w:pStyle w:val="Footer"/>
      <w:jc w:val="both"/>
      <w:rPr>
        <w:sz w:val="15"/>
        <w:szCs w:val="15"/>
      </w:rPr>
    </w:pPr>
    <w:r w:rsidRPr="006320BD">
      <w:rPr>
        <w:color w:val="auto"/>
        <w:sz w:val="15"/>
        <w:szCs w:val="15"/>
      </w:rPr>
      <w:t xml:space="preserve">This document provides generic WHS information only and should not be considered as a WHS procedure until adapted for your </w:t>
    </w:r>
    <w:r>
      <w:rPr>
        <w:color w:val="auto"/>
        <w:sz w:val="15"/>
        <w:szCs w:val="15"/>
      </w:rPr>
      <w:t xml:space="preserve">Service </w:t>
    </w:r>
    <w:r w:rsidRPr="006320BD">
      <w:rPr>
        <w:color w:val="auto"/>
        <w:sz w:val="15"/>
        <w:szCs w:val="15"/>
      </w:rPr>
      <w:t xml:space="preserve">in accordance with the </w:t>
    </w:r>
    <w:r>
      <w:rPr>
        <w:color w:val="auto"/>
        <w:sz w:val="15"/>
        <w:szCs w:val="15"/>
      </w:rPr>
      <w:t>GELSafe</w:t>
    </w:r>
    <w:r w:rsidRPr="006320BD">
      <w:rPr>
        <w:color w:val="auto"/>
        <w:sz w:val="15"/>
        <w:szCs w:val="15"/>
      </w:rPr>
      <w:t xml:space="preserve"> program. It is not a comprehensive statement of WHS laws or requirements and is not intended as legal advice. Its use is subject to the </w:t>
    </w:r>
    <w:r>
      <w:rPr>
        <w:color w:val="auto"/>
        <w:sz w:val="15"/>
        <w:szCs w:val="15"/>
      </w:rPr>
      <w:t>GELSafe</w:t>
    </w:r>
    <w:r w:rsidRPr="006320BD">
      <w:rPr>
        <w:color w:val="auto"/>
        <w:sz w:val="15"/>
        <w:szCs w:val="15"/>
      </w:rPr>
      <w:t xml:space="preserve"> Terms of Use and Disclaimer accessible on the </w:t>
    </w:r>
    <w:r>
      <w:rPr>
        <w:color w:val="auto"/>
        <w:sz w:val="15"/>
        <w:szCs w:val="15"/>
      </w:rPr>
      <w:t>GELSafe</w:t>
    </w:r>
    <w:r w:rsidRPr="006320BD">
      <w:rPr>
        <w:color w:val="auto"/>
        <w:sz w:val="15"/>
        <w:szCs w:val="15"/>
      </w:rPr>
      <w:t xml:space="preserve"> home page and link at the foot of each screen on</w:t>
    </w:r>
    <w:r w:rsidRPr="00A5296C">
      <w:rPr>
        <w:sz w:val="15"/>
        <w:szCs w:val="15"/>
      </w:rPr>
      <w:t xml:space="preserve"> </w:t>
    </w:r>
    <w:hyperlink r:id="rId1" w:history="1">
      <w:r w:rsidRPr="00B6761F">
        <w:rPr>
          <w:rStyle w:val="Hyperlink"/>
          <w:sz w:val="15"/>
          <w:szCs w:val="15"/>
        </w:rPr>
        <w:t>www.</w:t>
      </w:r>
      <w:r>
        <w:rPr>
          <w:rStyle w:val="Hyperlink"/>
          <w:sz w:val="15"/>
          <w:szCs w:val="15"/>
        </w:rPr>
        <w:t>GELSafe</w:t>
      </w:r>
      <w:r w:rsidRPr="00B6761F">
        <w:rPr>
          <w:rStyle w:val="Hyperlink"/>
          <w:sz w:val="15"/>
          <w:szCs w:val="15"/>
        </w:rPr>
        <w:t>.com.au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32" w:rsidRDefault="00A20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21" w:rsidRDefault="00A30921" w:rsidP="00A30921">
      <w:pPr>
        <w:spacing w:after="0" w:line="240" w:lineRule="auto"/>
      </w:pPr>
      <w:r>
        <w:separator/>
      </w:r>
    </w:p>
  </w:footnote>
  <w:footnote w:type="continuationSeparator" w:id="0">
    <w:p w:rsidR="00A30921" w:rsidRDefault="00A30921" w:rsidP="00A30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32" w:rsidRDefault="00A20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32" w:rsidRDefault="00A20E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32" w:rsidRDefault="00A20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5AA858"/>
    <w:lvl w:ilvl="0">
      <w:start w:val="1"/>
      <w:numFmt w:val="bullet"/>
      <w:pStyle w:val="ListBullet"/>
      <w:lvlText w:val=""/>
      <w:lvlJc w:val="left"/>
      <w:pPr>
        <w:tabs>
          <w:tab w:val="num" w:pos="360"/>
        </w:tabs>
        <w:ind w:left="360" w:hanging="360"/>
      </w:pPr>
      <w:rPr>
        <w:rFonts w:ascii="Symbol" w:hAnsi="Symbol" w:hint="default"/>
        <w:color w:val="0096C9"/>
      </w:rPr>
    </w:lvl>
  </w:abstractNum>
  <w:abstractNum w:abstractNumId="1">
    <w:nsid w:val="04816E39"/>
    <w:multiLevelType w:val="hybridMultilevel"/>
    <w:tmpl w:val="403EDF84"/>
    <w:lvl w:ilvl="0" w:tplc="D4AEB4AA">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AB1CF5"/>
    <w:multiLevelType w:val="hybridMultilevel"/>
    <w:tmpl w:val="58343D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72200ED6"/>
    <w:multiLevelType w:val="hybridMultilevel"/>
    <w:tmpl w:val="BA689A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78D142FD"/>
    <w:multiLevelType w:val="hybridMultilevel"/>
    <w:tmpl w:val="3BF802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4C"/>
    <w:rsid w:val="000C3C4B"/>
    <w:rsid w:val="000F2C4F"/>
    <w:rsid w:val="001B0F10"/>
    <w:rsid w:val="001E08FE"/>
    <w:rsid w:val="00240AC4"/>
    <w:rsid w:val="00277A16"/>
    <w:rsid w:val="002A6A1B"/>
    <w:rsid w:val="002B2CE6"/>
    <w:rsid w:val="002D5C84"/>
    <w:rsid w:val="002D70E4"/>
    <w:rsid w:val="002F4522"/>
    <w:rsid w:val="0030189C"/>
    <w:rsid w:val="00340FDD"/>
    <w:rsid w:val="003704FC"/>
    <w:rsid w:val="00387DE3"/>
    <w:rsid w:val="003B4C17"/>
    <w:rsid w:val="003B5D92"/>
    <w:rsid w:val="003C4862"/>
    <w:rsid w:val="00417479"/>
    <w:rsid w:val="004672F4"/>
    <w:rsid w:val="0048740B"/>
    <w:rsid w:val="004B077C"/>
    <w:rsid w:val="004E5593"/>
    <w:rsid w:val="005605D9"/>
    <w:rsid w:val="005B5543"/>
    <w:rsid w:val="005E5042"/>
    <w:rsid w:val="00615D4F"/>
    <w:rsid w:val="00622E1D"/>
    <w:rsid w:val="0066165F"/>
    <w:rsid w:val="006709E8"/>
    <w:rsid w:val="00696B0E"/>
    <w:rsid w:val="006B6B09"/>
    <w:rsid w:val="006F0FB6"/>
    <w:rsid w:val="007008BD"/>
    <w:rsid w:val="00793FF2"/>
    <w:rsid w:val="007C2C79"/>
    <w:rsid w:val="008011D0"/>
    <w:rsid w:val="00804DE3"/>
    <w:rsid w:val="00810F61"/>
    <w:rsid w:val="00877FC2"/>
    <w:rsid w:val="008D2810"/>
    <w:rsid w:val="008E5342"/>
    <w:rsid w:val="0096586D"/>
    <w:rsid w:val="00987C7D"/>
    <w:rsid w:val="009D06DD"/>
    <w:rsid w:val="009F2783"/>
    <w:rsid w:val="009F480C"/>
    <w:rsid w:val="00A057D6"/>
    <w:rsid w:val="00A20E32"/>
    <w:rsid w:val="00A30921"/>
    <w:rsid w:val="00A838FF"/>
    <w:rsid w:val="00A86C48"/>
    <w:rsid w:val="00AD7767"/>
    <w:rsid w:val="00B20FFD"/>
    <w:rsid w:val="00B43F58"/>
    <w:rsid w:val="00B53BDB"/>
    <w:rsid w:val="00B62263"/>
    <w:rsid w:val="00B76786"/>
    <w:rsid w:val="00BB7E53"/>
    <w:rsid w:val="00CA4692"/>
    <w:rsid w:val="00CF207D"/>
    <w:rsid w:val="00D54BAE"/>
    <w:rsid w:val="00D64378"/>
    <w:rsid w:val="00D65DC4"/>
    <w:rsid w:val="00D74BC2"/>
    <w:rsid w:val="00DA78D8"/>
    <w:rsid w:val="00E24071"/>
    <w:rsid w:val="00E34C84"/>
    <w:rsid w:val="00E36557"/>
    <w:rsid w:val="00E5300C"/>
    <w:rsid w:val="00E751F9"/>
    <w:rsid w:val="00E9154C"/>
    <w:rsid w:val="00EA3FAF"/>
    <w:rsid w:val="00EF16B8"/>
    <w:rsid w:val="00EF66DB"/>
    <w:rsid w:val="00F0436C"/>
    <w:rsid w:val="00F1105E"/>
    <w:rsid w:val="00F2629D"/>
    <w:rsid w:val="00F3093F"/>
    <w:rsid w:val="00F3360B"/>
    <w:rsid w:val="00F37C1D"/>
    <w:rsid w:val="00F83616"/>
    <w:rsid w:val="00FC1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BodyText"/>
    <w:link w:val="Heading7Char"/>
    <w:qFormat/>
    <w:rsid w:val="00E9154C"/>
    <w:pPr>
      <w:spacing w:before="240" w:after="0" w:line="320" w:lineRule="exact"/>
      <w:outlineLvl w:val="6"/>
    </w:pPr>
    <w:rPr>
      <w:rFonts w:ascii="Arial" w:eastAsia="Times New Roman" w:hAnsi="Arial" w:cs="Times New Roman"/>
      <w:color w:val="0096C9"/>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9154C"/>
    <w:rPr>
      <w:rFonts w:ascii="Arial" w:eastAsia="Times New Roman" w:hAnsi="Arial" w:cs="Times New Roman"/>
      <w:color w:val="0096C9"/>
      <w:sz w:val="28"/>
      <w:szCs w:val="24"/>
      <w:lang w:val="en-US"/>
    </w:rPr>
  </w:style>
  <w:style w:type="paragraph" w:styleId="BodyText">
    <w:name w:val="Body Text"/>
    <w:basedOn w:val="Normal"/>
    <w:link w:val="BodyTextChar"/>
    <w:rsid w:val="00E9154C"/>
    <w:pPr>
      <w:spacing w:before="120" w:after="120" w:line="300" w:lineRule="exact"/>
    </w:pPr>
    <w:rPr>
      <w:rFonts w:ascii="Arial" w:eastAsia="Times New Roman" w:hAnsi="Arial" w:cs="Times New Roman"/>
      <w:color w:val="58595B"/>
      <w:szCs w:val="24"/>
      <w:lang w:val="en-US"/>
    </w:rPr>
  </w:style>
  <w:style w:type="character" w:customStyle="1" w:styleId="BodyTextChar">
    <w:name w:val="Body Text Char"/>
    <w:basedOn w:val="DefaultParagraphFont"/>
    <w:link w:val="BodyText"/>
    <w:rsid w:val="00E9154C"/>
    <w:rPr>
      <w:rFonts w:ascii="Arial" w:eastAsia="Times New Roman" w:hAnsi="Arial" w:cs="Times New Roman"/>
      <w:color w:val="58595B"/>
      <w:szCs w:val="24"/>
      <w:lang w:val="en-US"/>
    </w:rPr>
  </w:style>
  <w:style w:type="paragraph" w:styleId="ListBullet">
    <w:name w:val="List Bullet"/>
    <w:basedOn w:val="Normal"/>
    <w:rsid w:val="00E9154C"/>
    <w:pPr>
      <w:numPr>
        <w:numId w:val="1"/>
      </w:numPr>
      <w:spacing w:before="120" w:after="0" w:line="280" w:lineRule="exact"/>
    </w:pPr>
    <w:rPr>
      <w:rFonts w:ascii="Arial" w:eastAsia="Times New Roman" w:hAnsi="Arial" w:cs="Times New Roman"/>
      <w:color w:val="58595B"/>
      <w:szCs w:val="24"/>
      <w:lang w:val="en-US"/>
    </w:rPr>
  </w:style>
  <w:style w:type="paragraph" w:styleId="Footer">
    <w:name w:val="footer"/>
    <w:basedOn w:val="Normal"/>
    <w:link w:val="FooterChar"/>
    <w:uiPriority w:val="99"/>
    <w:rsid w:val="00E9154C"/>
    <w:pPr>
      <w:tabs>
        <w:tab w:val="right" w:pos="10345"/>
      </w:tabs>
      <w:spacing w:before="60" w:after="0" w:line="240" w:lineRule="auto"/>
    </w:pPr>
    <w:rPr>
      <w:rFonts w:ascii="Century Gothic" w:eastAsia="Times New Roman" w:hAnsi="Century Gothic" w:cs="Times New Roman"/>
      <w:color w:val="58595B"/>
      <w:sz w:val="16"/>
      <w:szCs w:val="24"/>
      <w:lang w:val="en-US"/>
    </w:rPr>
  </w:style>
  <w:style w:type="character" w:customStyle="1" w:styleId="FooterChar">
    <w:name w:val="Footer Char"/>
    <w:basedOn w:val="DefaultParagraphFont"/>
    <w:link w:val="Footer"/>
    <w:uiPriority w:val="99"/>
    <w:rsid w:val="00E9154C"/>
    <w:rPr>
      <w:rFonts w:ascii="Century Gothic" w:eastAsia="Times New Roman" w:hAnsi="Century Gothic" w:cs="Times New Roman"/>
      <w:color w:val="58595B"/>
      <w:sz w:val="16"/>
      <w:szCs w:val="24"/>
      <w:lang w:val="en-US"/>
    </w:rPr>
  </w:style>
  <w:style w:type="character" w:styleId="Hyperlink">
    <w:name w:val="Hyperlink"/>
    <w:rsid w:val="00E9154C"/>
    <w:rPr>
      <w:color w:val="0000FF"/>
      <w:u w:val="single"/>
    </w:rPr>
  </w:style>
  <w:style w:type="paragraph" w:styleId="Header">
    <w:name w:val="header"/>
    <w:basedOn w:val="Normal"/>
    <w:link w:val="HeaderChar"/>
    <w:uiPriority w:val="99"/>
    <w:unhideWhenUsed/>
    <w:rsid w:val="00A30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BodyText"/>
    <w:link w:val="Heading7Char"/>
    <w:qFormat/>
    <w:rsid w:val="00E9154C"/>
    <w:pPr>
      <w:spacing w:before="240" w:after="0" w:line="320" w:lineRule="exact"/>
      <w:outlineLvl w:val="6"/>
    </w:pPr>
    <w:rPr>
      <w:rFonts w:ascii="Arial" w:eastAsia="Times New Roman" w:hAnsi="Arial" w:cs="Times New Roman"/>
      <w:color w:val="0096C9"/>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9154C"/>
    <w:rPr>
      <w:rFonts w:ascii="Arial" w:eastAsia="Times New Roman" w:hAnsi="Arial" w:cs="Times New Roman"/>
      <w:color w:val="0096C9"/>
      <w:sz w:val="28"/>
      <w:szCs w:val="24"/>
      <w:lang w:val="en-US"/>
    </w:rPr>
  </w:style>
  <w:style w:type="paragraph" w:styleId="BodyText">
    <w:name w:val="Body Text"/>
    <w:basedOn w:val="Normal"/>
    <w:link w:val="BodyTextChar"/>
    <w:rsid w:val="00E9154C"/>
    <w:pPr>
      <w:spacing w:before="120" w:after="120" w:line="300" w:lineRule="exact"/>
    </w:pPr>
    <w:rPr>
      <w:rFonts w:ascii="Arial" w:eastAsia="Times New Roman" w:hAnsi="Arial" w:cs="Times New Roman"/>
      <w:color w:val="58595B"/>
      <w:szCs w:val="24"/>
      <w:lang w:val="en-US"/>
    </w:rPr>
  </w:style>
  <w:style w:type="character" w:customStyle="1" w:styleId="BodyTextChar">
    <w:name w:val="Body Text Char"/>
    <w:basedOn w:val="DefaultParagraphFont"/>
    <w:link w:val="BodyText"/>
    <w:rsid w:val="00E9154C"/>
    <w:rPr>
      <w:rFonts w:ascii="Arial" w:eastAsia="Times New Roman" w:hAnsi="Arial" w:cs="Times New Roman"/>
      <w:color w:val="58595B"/>
      <w:szCs w:val="24"/>
      <w:lang w:val="en-US"/>
    </w:rPr>
  </w:style>
  <w:style w:type="paragraph" w:styleId="ListBullet">
    <w:name w:val="List Bullet"/>
    <w:basedOn w:val="Normal"/>
    <w:rsid w:val="00E9154C"/>
    <w:pPr>
      <w:numPr>
        <w:numId w:val="1"/>
      </w:numPr>
      <w:spacing w:before="120" w:after="0" w:line="280" w:lineRule="exact"/>
    </w:pPr>
    <w:rPr>
      <w:rFonts w:ascii="Arial" w:eastAsia="Times New Roman" w:hAnsi="Arial" w:cs="Times New Roman"/>
      <w:color w:val="58595B"/>
      <w:szCs w:val="24"/>
      <w:lang w:val="en-US"/>
    </w:rPr>
  </w:style>
  <w:style w:type="paragraph" w:styleId="Footer">
    <w:name w:val="footer"/>
    <w:basedOn w:val="Normal"/>
    <w:link w:val="FooterChar"/>
    <w:uiPriority w:val="99"/>
    <w:rsid w:val="00E9154C"/>
    <w:pPr>
      <w:tabs>
        <w:tab w:val="right" w:pos="10345"/>
      </w:tabs>
      <w:spacing w:before="60" w:after="0" w:line="240" w:lineRule="auto"/>
    </w:pPr>
    <w:rPr>
      <w:rFonts w:ascii="Century Gothic" w:eastAsia="Times New Roman" w:hAnsi="Century Gothic" w:cs="Times New Roman"/>
      <w:color w:val="58595B"/>
      <w:sz w:val="16"/>
      <w:szCs w:val="24"/>
      <w:lang w:val="en-US"/>
    </w:rPr>
  </w:style>
  <w:style w:type="character" w:customStyle="1" w:styleId="FooterChar">
    <w:name w:val="Footer Char"/>
    <w:basedOn w:val="DefaultParagraphFont"/>
    <w:link w:val="Footer"/>
    <w:uiPriority w:val="99"/>
    <w:rsid w:val="00E9154C"/>
    <w:rPr>
      <w:rFonts w:ascii="Century Gothic" w:eastAsia="Times New Roman" w:hAnsi="Century Gothic" w:cs="Times New Roman"/>
      <w:color w:val="58595B"/>
      <w:sz w:val="16"/>
      <w:szCs w:val="24"/>
      <w:lang w:val="en-US"/>
    </w:rPr>
  </w:style>
  <w:style w:type="character" w:styleId="Hyperlink">
    <w:name w:val="Hyperlink"/>
    <w:rsid w:val="00E9154C"/>
    <w:rPr>
      <w:color w:val="0000FF"/>
      <w:u w:val="single"/>
    </w:rPr>
  </w:style>
  <w:style w:type="paragraph" w:styleId="Header">
    <w:name w:val="header"/>
    <w:basedOn w:val="Normal"/>
    <w:link w:val="HeaderChar"/>
    <w:uiPriority w:val="99"/>
    <w:unhideWhenUsed/>
    <w:rsid w:val="00A30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LSaf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ASWIG Solutions</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LMT</dc:creator>
  <cp:lastModifiedBy>LMT</cp:lastModifiedBy>
  <cp:revision>2</cp:revision>
  <dcterms:created xsi:type="dcterms:W3CDTF">2018-02-21T22:55:00Z</dcterms:created>
  <dcterms:modified xsi:type="dcterms:W3CDTF">2018-02-21T22:55:00Z</dcterms:modified>
</cp:coreProperties>
</file>